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73" w:rsidRDefault="00C17473" w:rsidP="00C17473">
      <w:pPr>
        <w:pStyle w:val="3"/>
        <w:numPr>
          <w:ilvl w:val="2"/>
          <w:numId w:val="1"/>
        </w:numPr>
        <w:rPr>
          <w:rFonts w:asciiTheme="minorEastAsia" w:eastAsiaTheme="minorEastAsia" w:hAnsiTheme="minorEastAsia" w:hint="eastAsia"/>
          <w:b/>
          <w:bCs/>
        </w:rPr>
      </w:pPr>
      <w:bookmarkStart w:id="0" w:name="_Toc505877797"/>
      <w:bookmarkStart w:id="1" w:name="_Toc481684103"/>
      <w:bookmarkStart w:id="2" w:name="_Toc480825313"/>
      <w:bookmarkStart w:id="3" w:name="_Toc480817948"/>
      <w:bookmarkStart w:id="4" w:name="_Toc480817749"/>
      <w:bookmarkStart w:id="5" w:name="_Toc480816783"/>
      <w:bookmarkStart w:id="6" w:name="_Toc474611502"/>
      <w:bookmarkStart w:id="7" w:name="_Toc474506790"/>
      <w:bookmarkStart w:id="8" w:name="_Toc481684117"/>
      <w:bookmarkStart w:id="9" w:name="_Toc470594819"/>
      <w:bookmarkStart w:id="10" w:name="_Toc470204216"/>
      <w:bookmarkStart w:id="11" w:name="_Toc469940258"/>
      <w:bookmarkStart w:id="12" w:name="_Toc459193278"/>
      <w:bookmarkStart w:id="13" w:name="_Toc459104520"/>
      <w:bookmarkStart w:id="14" w:name="_Toc453962080"/>
      <w:bookmarkStart w:id="15" w:name="_Toc451141250"/>
      <w:bookmarkStart w:id="16" w:name="_Toc20396522"/>
      <w:bookmarkStart w:id="17" w:name="_Toc507273101"/>
      <w:bookmarkStart w:id="18" w:name="_Toc505877794"/>
      <w:bookmarkStart w:id="19" w:name="_Toc481684091"/>
      <w:bookmarkStart w:id="20" w:name="_Toc470594801"/>
      <w:bookmarkStart w:id="21" w:name="_Toc470204201"/>
      <w:bookmarkStart w:id="22" w:name="_Toc469940244"/>
      <w:bookmarkStart w:id="23" w:name="_Toc459193268"/>
      <w:bookmarkStart w:id="24" w:name="_Toc459104510"/>
      <w:bookmarkStart w:id="25" w:name="_Toc453962032"/>
      <w:bookmarkStart w:id="26" w:name="_Toc451141233"/>
      <w:bookmarkStart w:id="27" w:name="_GoBack"/>
      <w:bookmarkEnd w:id="27"/>
      <w:r>
        <w:rPr>
          <w:rFonts w:asciiTheme="minorEastAsia" w:eastAsiaTheme="minorEastAsia" w:hAnsiTheme="minorEastAsia" w:hint="eastAsia"/>
          <w:b/>
          <w:bCs/>
        </w:rPr>
        <w:t>项目背景</w:t>
      </w:r>
      <w:bookmarkEnd w:id="16"/>
      <w:bookmarkEnd w:id="17"/>
      <w:bookmarkEnd w:id="18"/>
      <w:bookmarkEnd w:id="19"/>
      <w:bookmarkEnd w:id="20"/>
      <w:bookmarkEnd w:id="21"/>
      <w:bookmarkEnd w:id="22"/>
      <w:bookmarkEnd w:id="23"/>
      <w:bookmarkEnd w:id="24"/>
      <w:bookmarkEnd w:id="25"/>
      <w:bookmarkEnd w:id="26"/>
    </w:p>
    <w:p w:rsidR="00C17473" w:rsidRDefault="00C17473" w:rsidP="00C17473">
      <w:pPr>
        <w:spacing w:line="560" w:lineRule="exact"/>
        <w:ind w:firstLine="480"/>
        <w:jc w:val="left"/>
        <w:rPr>
          <w:rFonts w:asciiTheme="minorEastAsia" w:eastAsiaTheme="minorEastAsia" w:hAnsiTheme="minorEastAsia" w:cs="宋体" w:hint="eastAsia"/>
          <w:color w:val="000000"/>
        </w:rPr>
      </w:pPr>
      <w:bookmarkStart w:id="28" w:name="_Toc507273102"/>
      <w:bookmarkStart w:id="29" w:name="_Toc505877795"/>
      <w:bookmarkStart w:id="30" w:name="_Toc481684092"/>
      <w:bookmarkStart w:id="31" w:name="_Toc470594802"/>
      <w:bookmarkStart w:id="32" w:name="_Toc470204202"/>
      <w:bookmarkStart w:id="33" w:name="_Toc469940245"/>
      <w:bookmarkStart w:id="34" w:name="_Toc459193269"/>
      <w:bookmarkStart w:id="35" w:name="_Toc459104511"/>
      <w:bookmarkStart w:id="36" w:name="_Toc453962033"/>
      <w:bookmarkStart w:id="37" w:name="_Toc451141234"/>
      <w:r>
        <w:rPr>
          <w:rFonts w:asciiTheme="minorEastAsia" w:eastAsiaTheme="minorEastAsia" w:hAnsiTheme="minorEastAsia" w:cs="宋体" w:hint="eastAsia"/>
          <w:color w:val="000000"/>
        </w:rPr>
        <w:t>近几年随着经济结构调整继续推进，金融行业风险逐步加大，根据银保监会统计，截至2018年末，商业银行不良贷款余额2</w:t>
      </w:r>
      <w:proofErr w:type="gramStart"/>
      <w:r>
        <w:rPr>
          <w:rFonts w:asciiTheme="minorEastAsia" w:eastAsiaTheme="minorEastAsia" w:hAnsiTheme="minorEastAsia" w:cs="宋体" w:hint="eastAsia"/>
          <w:color w:val="000000"/>
        </w:rPr>
        <w:t>万亿</w:t>
      </w:r>
      <w:proofErr w:type="gramEnd"/>
      <w:r>
        <w:rPr>
          <w:rFonts w:asciiTheme="minorEastAsia" w:eastAsiaTheme="minorEastAsia" w:hAnsiTheme="minorEastAsia" w:cs="宋体" w:hint="eastAsia"/>
          <w:color w:val="000000"/>
        </w:rPr>
        <w:t>元，同比上升近3000亿元，不良贷款率1.89%，因此银行业机构的不良资产管理工作量与精细化管理要求逐步提升。同时，随着金融业市场化程度越来越高，不良资产处置手段日渐多样化，外部审计要求保全数据</w:t>
      </w:r>
      <w:proofErr w:type="gramStart"/>
      <w:r>
        <w:rPr>
          <w:rFonts w:asciiTheme="minorEastAsia" w:eastAsiaTheme="minorEastAsia" w:hAnsiTheme="minorEastAsia" w:cs="宋体" w:hint="eastAsia"/>
          <w:color w:val="000000"/>
        </w:rPr>
        <w:t>实现线</w:t>
      </w:r>
      <w:proofErr w:type="gramEnd"/>
      <w:r>
        <w:rPr>
          <w:rFonts w:asciiTheme="minorEastAsia" w:eastAsiaTheme="minorEastAsia" w:hAnsiTheme="minorEastAsia" w:cs="宋体" w:hint="eastAsia"/>
          <w:color w:val="000000"/>
        </w:rPr>
        <w:t>上化的对接流转，这都对资产保全管理和系统建设提出了更高的要求。因此，为适应外部监管与内部管理的需要，招标人启动开展不良资产全生命周期管理流程的线上化建设工作。</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目前中国光大银行资产保全管理相关的几个重要系统存在以下问题：一是资产保全管理功能缺失，目前信贷风险流程管理系统（以下简称“CECM”）仅有抵债资产接收和处置功能，</w:t>
      </w:r>
      <w:proofErr w:type="gramStart"/>
      <w:r>
        <w:rPr>
          <w:rFonts w:asciiTheme="minorEastAsia" w:eastAsiaTheme="minorEastAsia" w:hAnsiTheme="minorEastAsia" w:cs="宋体" w:hint="eastAsia"/>
          <w:color w:val="000000"/>
        </w:rPr>
        <w:t>个贷风险</w:t>
      </w:r>
      <w:proofErr w:type="gramEnd"/>
      <w:r>
        <w:rPr>
          <w:rFonts w:asciiTheme="minorEastAsia" w:eastAsiaTheme="minorEastAsia" w:hAnsiTheme="minorEastAsia" w:cs="宋体" w:hint="eastAsia"/>
          <w:color w:val="000000"/>
        </w:rPr>
        <w:t>管理流程系统（以下简称“PLMS”）资产保全模块尚未独立承担个贷保全管理职能，无法满足内部管理需要；二是对公不良资产的保全与催收任务统计、提供对外数据仅通过</w:t>
      </w:r>
      <w:proofErr w:type="gramStart"/>
      <w:r>
        <w:rPr>
          <w:rFonts w:asciiTheme="minorEastAsia" w:eastAsiaTheme="minorEastAsia" w:hAnsiTheme="minorEastAsia" w:cs="宋体" w:hint="eastAsia"/>
          <w:color w:val="000000"/>
        </w:rPr>
        <w:t>手工台</w:t>
      </w:r>
      <w:proofErr w:type="gramEnd"/>
      <w:r>
        <w:rPr>
          <w:rFonts w:asciiTheme="minorEastAsia" w:eastAsiaTheme="minorEastAsia" w:hAnsiTheme="minorEastAsia" w:cs="宋体" w:hint="eastAsia"/>
          <w:color w:val="000000"/>
        </w:rPr>
        <w:t>账系统（NPA2000）进行管理，数据准确性差，无法满足监管报送要求；三是全行不良资产未实现全口径管理。</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hint="eastAsia"/>
        </w:rPr>
        <w:t>基于此，尽快建立统一、规范的业务管理系统已成为资产保全工作适应当前形势发展，实现对不良资产的有效管理，提高工作效率与质量，降低经营风险的当务之急。本项目旨在建立一个覆盖所有资产保全业务，以规范化业务操作流程为基础，</w:t>
      </w:r>
      <w:proofErr w:type="gramStart"/>
      <w:r>
        <w:rPr>
          <w:rFonts w:asciiTheme="minorEastAsia" w:eastAsiaTheme="minorEastAsia" w:hAnsiTheme="minorEastAsia" w:hint="eastAsia"/>
        </w:rPr>
        <w:t>集基础</w:t>
      </w:r>
      <w:proofErr w:type="gramEnd"/>
      <w:r>
        <w:rPr>
          <w:rFonts w:asciiTheme="minorEastAsia" w:eastAsiaTheme="minorEastAsia" w:hAnsiTheme="minorEastAsia" w:hint="eastAsia"/>
        </w:rPr>
        <w:t>业务信息管理、统计报表管理、业务分析、风险提示和时效预警为一体的，电子化、自动化的资产保全业务管理系统，以提高光大银行不良资产经营管理水平，并为不良资产经营管理提供有效手段和操作平台。</w:t>
      </w:r>
    </w:p>
    <w:p w:rsidR="00C17473" w:rsidRDefault="00C17473" w:rsidP="00C17473">
      <w:pPr>
        <w:pStyle w:val="3"/>
        <w:numPr>
          <w:ilvl w:val="2"/>
          <w:numId w:val="1"/>
        </w:numPr>
        <w:rPr>
          <w:rFonts w:asciiTheme="minorEastAsia" w:eastAsiaTheme="minorEastAsia" w:hAnsiTheme="minorEastAsia" w:hint="eastAsia"/>
          <w:b/>
          <w:bCs/>
        </w:rPr>
      </w:pPr>
      <w:bookmarkStart w:id="38" w:name="_Toc20396523"/>
      <w:r>
        <w:rPr>
          <w:rFonts w:asciiTheme="minorEastAsia" w:eastAsiaTheme="minorEastAsia" w:hAnsiTheme="minorEastAsia" w:hint="eastAsia"/>
          <w:b/>
          <w:bCs/>
        </w:rPr>
        <w:t>项目目标</w:t>
      </w:r>
      <w:bookmarkEnd w:id="28"/>
      <w:bookmarkEnd w:id="29"/>
      <w:bookmarkEnd w:id="30"/>
      <w:bookmarkEnd w:id="31"/>
      <w:bookmarkEnd w:id="32"/>
      <w:bookmarkEnd w:id="33"/>
      <w:bookmarkEnd w:id="34"/>
      <w:bookmarkEnd w:id="35"/>
      <w:bookmarkEnd w:id="36"/>
      <w:bookmarkEnd w:id="37"/>
      <w:bookmarkEnd w:id="38"/>
    </w:p>
    <w:p w:rsidR="00C17473" w:rsidRDefault="00C17473" w:rsidP="00C17473">
      <w:pPr>
        <w:spacing w:line="560" w:lineRule="exact"/>
        <w:ind w:firstLine="480"/>
        <w:jc w:val="left"/>
        <w:rPr>
          <w:rFonts w:asciiTheme="minorEastAsia" w:eastAsiaTheme="minorEastAsia" w:hAnsiTheme="minorEastAsia" w:cs="宋体" w:hint="eastAsia"/>
          <w:color w:val="000000"/>
        </w:rPr>
      </w:pPr>
      <w:bookmarkStart w:id="39" w:name="_Toc507273103"/>
      <w:r>
        <w:rPr>
          <w:rFonts w:asciiTheme="minorEastAsia" w:eastAsiaTheme="minorEastAsia" w:hAnsiTheme="minorEastAsia" w:cs="宋体" w:hint="eastAsia"/>
          <w:color w:val="000000"/>
        </w:rPr>
        <w:t>本项目为“中国光大银行资产保全管理平台开发实施项目”，基于中国光大</w:t>
      </w:r>
      <w:r>
        <w:rPr>
          <w:rFonts w:asciiTheme="minorEastAsia" w:eastAsiaTheme="minorEastAsia" w:hAnsiTheme="minorEastAsia" w:cs="宋体" w:hint="eastAsia"/>
          <w:color w:val="000000"/>
        </w:rPr>
        <w:lastRenderedPageBreak/>
        <w:t>银行战略政策、同业实践经验和监管制度要求，以实现不良资产价值管理最大化为目标，全面提升光大不良资产管理效率和管理能力，满足不良资产管理创新手段要求，逐步实现对全行不良资产管理的全口径覆盖，实现全行不良资产统一管理视图。</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（一）实现全行不良资产全口径管理：通过本次系统建设，将全行各条线不良资产纳入资产保全管理或统计范围，体现“大保全”的理念；</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（二）实现保全业务流程线上化管理：提升不良资产管理全流程线上化、无纸化操作水平，提升业务操作及管理的效率；</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（三）完善不良资产管理与处置手段：结合最新行业实践、监管要求，完善各类不良资产处置手段和管理方案，全面提升不良资产管理能力；</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（四）提升系统和数据应用：通过资产保全相关系统建设及与周边系统的交互实现各条线保全数据的集中管理，提高数据准确性、及时性，实现统一、集中的特殊资产信息视图。</w:t>
      </w:r>
    </w:p>
    <w:p w:rsidR="00C17473" w:rsidRDefault="00C17473" w:rsidP="00C17473">
      <w:pPr>
        <w:pStyle w:val="3"/>
        <w:numPr>
          <w:ilvl w:val="2"/>
          <w:numId w:val="1"/>
        </w:numPr>
        <w:rPr>
          <w:rFonts w:asciiTheme="minorEastAsia" w:eastAsiaTheme="minorEastAsia" w:hAnsiTheme="minorEastAsia" w:hint="eastAsia"/>
          <w:b/>
          <w:bCs/>
        </w:rPr>
      </w:pPr>
      <w:bookmarkStart w:id="40" w:name="_Toc20396524"/>
      <w:r>
        <w:rPr>
          <w:rFonts w:asciiTheme="minorEastAsia" w:eastAsiaTheme="minorEastAsia" w:hAnsiTheme="minorEastAsia" w:hint="eastAsia"/>
          <w:b/>
          <w:bCs/>
        </w:rPr>
        <w:t>业务总体理解与描述</w:t>
      </w:r>
      <w:bookmarkEnd w:id="0"/>
      <w:bookmarkEnd w:id="1"/>
      <w:bookmarkEnd w:id="2"/>
      <w:bookmarkEnd w:id="3"/>
      <w:bookmarkEnd w:id="4"/>
      <w:bookmarkEnd w:id="5"/>
      <w:bookmarkEnd w:id="6"/>
      <w:bookmarkEnd w:id="7"/>
      <w:bookmarkEnd w:id="39"/>
      <w:bookmarkEnd w:id="40"/>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通过提取相关系统数据，积累业务信息，建立资产保全业务数据库，为表外不良资产管理、资产池管理、估值管理、财产线索管理、数据汇总分析、灵活报表制作、绩效考核等提供依据，逐步形成统一、规范、标准的资产保全业务工作程序。系统既是一个工作平台，也是一个信息平台，力求实现各级资产保全部门之间以及业务部门之间的业务沟通、经验交流与业务合作，以及资产保全业务信息的采集、更新、维护、查询、分析、备案。建立不良资产项目进度管理体系，实现对不良资产项目的实时监控和管理，从而最终提高全行资产保全工作效率，提高不良资产经营和处置水平。</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本次搭建资产保全管理平台旨在能够与CECM资产保全模块、PLMS资产保全模块交互，综合考虑未来有可能纳入资产保全管理范围的其它不良资产的接入方</w:t>
      </w:r>
      <w:r>
        <w:rPr>
          <w:rFonts w:asciiTheme="minorEastAsia" w:eastAsiaTheme="minorEastAsia" w:hAnsiTheme="minorEastAsia" w:cs="宋体" w:hint="eastAsia"/>
          <w:color w:val="000000"/>
        </w:rPr>
        <w:lastRenderedPageBreak/>
        <w:t>式，实现对全行级不良资产的管理。其中，业务流程类功能在各业务系统实现（对公和零售资产保全相关业务流程分别在CECM资产保全模块和个贷资产保全模块实现，资保管理平台可以通过链接的访问CECM和个</w:t>
      </w:r>
      <w:proofErr w:type="gramStart"/>
      <w:r>
        <w:rPr>
          <w:rFonts w:asciiTheme="minorEastAsia" w:eastAsiaTheme="minorEastAsia" w:hAnsiTheme="minorEastAsia" w:cs="宋体" w:hint="eastAsia"/>
          <w:color w:val="000000"/>
        </w:rPr>
        <w:t>贷系统</w:t>
      </w:r>
      <w:proofErr w:type="gramEnd"/>
      <w:r>
        <w:rPr>
          <w:rFonts w:asciiTheme="minorEastAsia" w:eastAsiaTheme="minorEastAsia" w:hAnsiTheme="minorEastAsia" w:cs="宋体" w:hint="eastAsia"/>
          <w:color w:val="000000"/>
        </w:rPr>
        <w:t>的资保模块进行业务流程处理），相对独立的管理类功能在资产保全管理平台实现，该平台定位为全行资产保全管理工作的统一登录、统一操作与统一展示平台。</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从系统建设上，遵循POIN平台的设计架构；从功能设计上，涉及的功能主要包括但不限于：剥离表外资产管理、不良资产证券化、估值管理、不良客户视图、内外部知识库、财产线索管理、绩效考核管理、第三方机构管理、利息计算器、账户查扣管理、统计分析管理、台账管理、工作台、公告管理、处置公告管理、不良资产日常管理快速访问、系统管理等功能；从关联系统关系上，该平台涉及CECM资产保全模块、PLMS资产保全模块、金融市场业务系统、</w:t>
      </w:r>
      <w:proofErr w:type="gramStart"/>
      <w:r>
        <w:rPr>
          <w:rFonts w:asciiTheme="minorEastAsia" w:eastAsiaTheme="minorEastAsia" w:hAnsiTheme="minorEastAsia" w:cs="宋体" w:hint="eastAsia"/>
          <w:color w:val="000000"/>
        </w:rPr>
        <w:t>资管业务</w:t>
      </w:r>
      <w:proofErr w:type="gramEnd"/>
      <w:r>
        <w:rPr>
          <w:rFonts w:asciiTheme="minorEastAsia" w:eastAsiaTheme="minorEastAsia" w:hAnsiTheme="minorEastAsia" w:cs="宋体" w:hint="eastAsia"/>
          <w:color w:val="000000"/>
        </w:rPr>
        <w:t>系统、信用卡系统等主要业务系统，以及核心系统与报表系统等。从架构设计上，资产保全管理平台主要负责后端数据加工、各系统的业务数据通过仓库到分析平台，分析平台加工生成报表，通过页面链接或者嵌入页面的方式，报表在资产保全管理平台展示。</w:t>
      </w:r>
    </w:p>
    <w:p w:rsidR="00C17473" w:rsidRDefault="00C17473" w:rsidP="00C17473">
      <w:pPr>
        <w:pStyle w:val="3"/>
        <w:numPr>
          <w:ilvl w:val="2"/>
          <w:numId w:val="1"/>
        </w:numPr>
        <w:tabs>
          <w:tab w:val="num" w:pos="862"/>
        </w:tabs>
        <w:rPr>
          <w:rFonts w:asciiTheme="minorEastAsia" w:eastAsiaTheme="minorEastAsia" w:hAnsiTheme="minorEastAsia" w:hint="eastAsia"/>
          <w:b/>
          <w:bCs/>
        </w:rPr>
      </w:pPr>
      <w:bookmarkStart w:id="41" w:name="_Toc498609331"/>
      <w:bookmarkStart w:id="42" w:name="_Toc496386560"/>
      <w:bookmarkStart w:id="43" w:name="_Toc20396525"/>
      <w:r>
        <w:rPr>
          <w:rFonts w:asciiTheme="minorEastAsia" w:eastAsiaTheme="minorEastAsia" w:hAnsiTheme="minorEastAsia" w:hint="eastAsia"/>
          <w:b/>
          <w:bCs/>
        </w:rPr>
        <w:t>业务</w:t>
      </w:r>
      <w:bookmarkEnd w:id="41"/>
      <w:bookmarkEnd w:id="42"/>
      <w:r>
        <w:rPr>
          <w:rFonts w:asciiTheme="minorEastAsia" w:eastAsiaTheme="minorEastAsia" w:hAnsiTheme="minorEastAsia" w:hint="eastAsia"/>
          <w:b/>
          <w:bCs/>
        </w:rPr>
        <w:t>需求分析</w:t>
      </w:r>
      <w:bookmarkEnd w:id="43"/>
      <w:r>
        <w:rPr>
          <w:rFonts w:asciiTheme="minorEastAsia" w:eastAsiaTheme="minorEastAsia" w:hAnsiTheme="minorEastAsia" w:hint="eastAsia"/>
          <w:b/>
          <w:bCs/>
        </w:rPr>
        <w:t xml:space="preserve"> </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44" w:name="_Toc20396526"/>
      <w:r>
        <w:rPr>
          <w:rFonts w:asciiTheme="minorEastAsia" w:eastAsiaTheme="minorEastAsia" w:hAnsiTheme="minorEastAsia" w:hint="eastAsia"/>
          <w:b/>
          <w:bCs/>
        </w:rPr>
        <w:t>数据处理</w:t>
      </w:r>
      <w:bookmarkEnd w:id="44"/>
      <w:r>
        <w:rPr>
          <w:rFonts w:asciiTheme="minorEastAsia" w:eastAsiaTheme="minorEastAsia" w:hAnsiTheme="minorEastAsia" w:hint="eastAsia"/>
          <w:b/>
          <w:bCs/>
        </w:rPr>
        <w:t xml:space="preserve"> </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平台根据数据调取时效性要求，定期从关联系统中获取不良资产初始数据，包括客户信息、合同信息、担保信息等，并在平台中进行日常维护和更新。</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数据处理包括对数据的清洗、抽取、校验、检核、转换和补录。数据处理模块将</w:t>
      </w:r>
      <w:proofErr w:type="gramStart"/>
      <w:r>
        <w:rPr>
          <w:rFonts w:asciiTheme="minorEastAsia" w:eastAsiaTheme="minorEastAsia" w:hAnsiTheme="minorEastAsia" w:cs="宋体" w:hint="eastAsia"/>
          <w:color w:val="000000"/>
        </w:rPr>
        <w:t>源数据</w:t>
      </w:r>
      <w:proofErr w:type="gramEnd"/>
      <w:r>
        <w:rPr>
          <w:rFonts w:asciiTheme="minorEastAsia" w:eastAsiaTheme="minorEastAsia" w:hAnsiTheme="minorEastAsia" w:cs="宋体" w:hint="eastAsia"/>
          <w:color w:val="000000"/>
        </w:rPr>
        <w:t>转换为平台计量所需的数据，并针对数据的有效性、完整性、</w:t>
      </w:r>
      <w:proofErr w:type="gramStart"/>
      <w:r>
        <w:rPr>
          <w:rFonts w:asciiTheme="minorEastAsia" w:eastAsiaTheme="minorEastAsia" w:hAnsiTheme="minorEastAsia" w:cs="宋体" w:hint="eastAsia"/>
          <w:color w:val="000000"/>
        </w:rPr>
        <w:t>唯一性等检核</w:t>
      </w:r>
      <w:proofErr w:type="gramEnd"/>
      <w:r>
        <w:rPr>
          <w:rFonts w:asciiTheme="minorEastAsia" w:eastAsiaTheme="minorEastAsia" w:hAnsiTheme="minorEastAsia" w:cs="宋体" w:hint="eastAsia"/>
          <w:color w:val="000000"/>
        </w:rPr>
        <w:t>规则做技术校验，针对业务数据与财务数据核对、总分核对、阈值范围、数据波动等规则做业务校验。系统提供数据补录功能。主要业务流程如下：</w:t>
      </w:r>
    </w:p>
    <w:p w:rsidR="00C17473" w:rsidRDefault="00C17473" w:rsidP="00C17473">
      <w:pPr>
        <w:ind w:firstLine="480"/>
        <w:rPr>
          <w:rFonts w:ascii="宋体" w:hAnsi="宋体" w:cs="宋体" w:hint="eastAsia"/>
          <w:color w:val="000000"/>
        </w:rPr>
      </w:pPr>
      <w:r>
        <w:rPr>
          <w:rFonts w:ascii="宋体" w:hAnsi="宋体" w:cs="宋体" w:hint="eastAsia"/>
          <w:color w:val="000000"/>
        </w:rPr>
        <w:t>（1）数据调研，利用调研模板，制定业务调研、访谈和数据调研的计划，</w:t>
      </w:r>
      <w:r>
        <w:rPr>
          <w:rFonts w:ascii="宋体" w:hAnsi="宋体" w:cs="宋体" w:hint="eastAsia"/>
          <w:color w:val="000000"/>
        </w:rPr>
        <w:lastRenderedPageBreak/>
        <w:t>对不良资产所涉及的业务部门和数据系统进行相关的调研。包括业务需求调研与需求分析，技术资料调研和分析；</w:t>
      </w:r>
    </w:p>
    <w:p w:rsidR="00C17473" w:rsidRDefault="00C17473" w:rsidP="00C17473">
      <w:pPr>
        <w:ind w:firstLine="480"/>
        <w:rPr>
          <w:rFonts w:ascii="宋体" w:hAnsi="宋体" w:cs="宋体" w:hint="eastAsia"/>
          <w:color w:val="000000"/>
        </w:rPr>
      </w:pPr>
      <w:r>
        <w:rPr>
          <w:rFonts w:ascii="宋体" w:hAnsi="宋体" w:cs="宋体" w:hint="eastAsia"/>
          <w:color w:val="000000"/>
        </w:rPr>
        <w:t>（2）根据调研分析获得的结果，针对资产保全平台所需的业务属性和技术属性，系统预设规则，进行数据清洗、抽取、校验、补录等，以确保数据准确性和合理性；</w:t>
      </w:r>
    </w:p>
    <w:p w:rsidR="00C17473" w:rsidRDefault="00C17473" w:rsidP="00C17473">
      <w:pPr>
        <w:ind w:firstLine="480"/>
        <w:rPr>
          <w:rFonts w:ascii="宋体" w:hAnsi="宋体" w:cs="宋体" w:hint="eastAsia"/>
          <w:color w:val="000000"/>
        </w:rPr>
      </w:pPr>
      <w:r>
        <w:rPr>
          <w:rFonts w:ascii="宋体" w:hAnsi="宋体" w:cs="宋体" w:hint="eastAsia"/>
          <w:color w:val="000000"/>
        </w:rPr>
        <w:t>（3）系统根据需求数据模型、</w:t>
      </w:r>
      <w:proofErr w:type="gramStart"/>
      <w:r>
        <w:rPr>
          <w:rFonts w:ascii="宋体" w:hAnsi="宋体" w:cs="宋体" w:hint="eastAsia"/>
          <w:color w:val="000000"/>
        </w:rPr>
        <w:t>源数据</w:t>
      </w:r>
      <w:proofErr w:type="gramEnd"/>
      <w:r>
        <w:rPr>
          <w:rFonts w:ascii="宋体" w:hAnsi="宋体" w:cs="宋体" w:hint="eastAsia"/>
          <w:color w:val="000000"/>
        </w:rPr>
        <w:t>状况，根据调研情况及参数表对指定字段进行映射转换；</w:t>
      </w:r>
    </w:p>
    <w:p w:rsidR="00C17473" w:rsidRDefault="00C17473" w:rsidP="00C17473">
      <w:pPr>
        <w:ind w:firstLine="480"/>
        <w:rPr>
          <w:rFonts w:ascii="宋体" w:hAnsi="宋体" w:cs="宋体" w:hint="eastAsia"/>
          <w:color w:val="000000"/>
        </w:rPr>
      </w:pPr>
      <w:r>
        <w:rPr>
          <w:rFonts w:ascii="宋体" w:hAnsi="宋体" w:cs="宋体" w:hint="eastAsia"/>
          <w:color w:val="000000"/>
        </w:rPr>
        <w:t>（4）根据设置的数据校验规则，系统自动进行数据校验、并展示数据校验结果。</w:t>
      </w:r>
    </w:p>
    <w:p w:rsidR="00C17473" w:rsidRDefault="00C17473" w:rsidP="00C17473">
      <w:pPr>
        <w:ind w:firstLine="480"/>
        <w:rPr>
          <w:rFonts w:ascii="宋体" w:hAnsi="宋体" w:cs="宋体" w:hint="eastAsia"/>
          <w:color w:val="000000"/>
        </w:rPr>
      </w:pPr>
      <w:r>
        <w:rPr>
          <w:rFonts w:ascii="宋体" w:hAnsi="宋体" w:cs="宋体" w:hint="eastAsia"/>
          <w:color w:val="000000"/>
        </w:rPr>
        <w:t>（5）人工判断与手工补录数据。</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 xml:space="preserve">数据校验和修正 </w:t>
      </w:r>
    </w:p>
    <w:p w:rsidR="00C17473" w:rsidRDefault="00C17473" w:rsidP="00C17473">
      <w:pPr>
        <w:ind w:firstLine="480"/>
        <w:rPr>
          <w:rFonts w:ascii="宋体" w:hAnsi="宋体" w:cs="宋体" w:hint="eastAsia"/>
          <w:color w:val="000000"/>
        </w:rPr>
      </w:pPr>
      <w:r>
        <w:rPr>
          <w:rFonts w:ascii="宋体" w:hAnsi="宋体" w:cs="宋体" w:hint="eastAsia"/>
          <w:color w:val="000000"/>
        </w:rPr>
        <w:t>该功能主要是对接入资产保全平台的数据进行数据校验，确保计量结果的准确性。数据校验包括校验数据有效性、完整性、唯一性、准确性等。</w:t>
      </w:r>
    </w:p>
    <w:p w:rsidR="00C17473" w:rsidRDefault="00C17473" w:rsidP="00C17473">
      <w:pPr>
        <w:pStyle w:val="a3"/>
        <w:numPr>
          <w:ilvl w:val="0"/>
          <w:numId w:val="2"/>
        </w:numPr>
        <w:adjustRightInd w:val="0"/>
        <w:snapToGrid w:val="0"/>
        <w:ind w:left="0" w:firstLine="480"/>
        <w:rPr>
          <w:rFonts w:ascii="宋体" w:hAnsi="宋体" w:cs="宋体" w:hint="eastAsia"/>
          <w:color w:val="000000"/>
        </w:rPr>
      </w:pPr>
      <w:r>
        <w:rPr>
          <w:rFonts w:ascii="宋体" w:hAnsi="宋体" w:cs="宋体" w:hint="eastAsia"/>
          <w:color w:val="000000"/>
        </w:rPr>
        <w:t>管理层数据校验与修正：根据产品类型，计算出其总账核对差异，对于有差异的进行修正和补录，最终将科目清单及科目下的总账核对差异存储在数据集市；</w:t>
      </w:r>
    </w:p>
    <w:p w:rsidR="00C17473" w:rsidRDefault="00C17473" w:rsidP="00C17473">
      <w:pPr>
        <w:pStyle w:val="a3"/>
        <w:numPr>
          <w:ilvl w:val="0"/>
          <w:numId w:val="2"/>
        </w:numPr>
        <w:adjustRightInd w:val="0"/>
        <w:snapToGrid w:val="0"/>
        <w:ind w:left="0" w:firstLine="480"/>
        <w:rPr>
          <w:rFonts w:ascii="宋体" w:hAnsi="宋体" w:cs="宋体" w:hint="eastAsia"/>
          <w:color w:val="000000"/>
        </w:rPr>
      </w:pPr>
      <w:r>
        <w:rPr>
          <w:rFonts w:ascii="宋体" w:hAnsi="宋体" w:cs="宋体" w:hint="eastAsia"/>
          <w:color w:val="000000"/>
        </w:rPr>
        <w:t>审计数据校验和修正：根据产品类型，逐笔核对找出差异，对于有差异的进行修正和补录，最终将科目及总账核对一致的数据存储在数据集市；</w:t>
      </w:r>
    </w:p>
    <w:p w:rsidR="00C17473" w:rsidRDefault="00C17473" w:rsidP="00C17473">
      <w:pPr>
        <w:pStyle w:val="a3"/>
        <w:numPr>
          <w:ilvl w:val="0"/>
          <w:numId w:val="2"/>
        </w:numPr>
        <w:adjustRightInd w:val="0"/>
        <w:snapToGrid w:val="0"/>
        <w:ind w:left="0" w:firstLine="480"/>
        <w:rPr>
          <w:rFonts w:ascii="宋体" w:hAnsi="宋体" w:cs="宋体" w:hint="eastAsia"/>
          <w:color w:val="000000"/>
        </w:rPr>
      </w:pPr>
      <w:r>
        <w:rPr>
          <w:rFonts w:ascii="宋体" w:hAnsi="宋体" w:cs="宋体" w:hint="eastAsia"/>
          <w:color w:val="000000"/>
        </w:rPr>
        <w:t>总分核对：对不良资产业务数据，将相应明细账与账务财务数据按照科目号、一级机构、二级机构等维度进行比对，通过前台页面或报表展现比对结果，并在相应权限用户登陆页面提示对账差异；</w:t>
      </w:r>
    </w:p>
    <w:p w:rsidR="00C17473" w:rsidRDefault="00C17473" w:rsidP="00C17473">
      <w:pPr>
        <w:pStyle w:val="a3"/>
        <w:numPr>
          <w:ilvl w:val="0"/>
          <w:numId w:val="2"/>
        </w:numPr>
        <w:adjustRightInd w:val="0"/>
        <w:snapToGrid w:val="0"/>
        <w:ind w:left="0" w:firstLine="480"/>
        <w:rPr>
          <w:rFonts w:ascii="宋体" w:hAnsi="宋体" w:cs="宋体" w:hint="eastAsia"/>
          <w:color w:val="000000"/>
        </w:rPr>
      </w:pPr>
      <w:r>
        <w:rPr>
          <w:rFonts w:ascii="宋体" w:hAnsi="宋体" w:cs="宋体" w:hint="eastAsia"/>
          <w:color w:val="000000"/>
        </w:rPr>
        <w:t>技术规则校验：通过预设的</w:t>
      </w:r>
      <w:proofErr w:type="gramStart"/>
      <w:r>
        <w:rPr>
          <w:rFonts w:ascii="宋体" w:hAnsi="宋体" w:cs="宋体" w:hint="eastAsia"/>
          <w:color w:val="000000"/>
        </w:rPr>
        <w:t>灵活可</w:t>
      </w:r>
      <w:proofErr w:type="gramEnd"/>
      <w:r>
        <w:rPr>
          <w:rFonts w:ascii="宋体" w:hAnsi="宋体" w:cs="宋体" w:hint="eastAsia"/>
          <w:color w:val="000000"/>
        </w:rPr>
        <w:t>配置的技术检核规则，例如：字段是否允许为空、类型、值域、字符长度、字段的完备性、准确性、一致性、合理性等规则，进行相应检核；</w:t>
      </w:r>
    </w:p>
    <w:p w:rsidR="00C17473" w:rsidRDefault="00C17473" w:rsidP="00C17473">
      <w:pPr>
        <w:pStyle w:val="a3"/>
        <w:numPr>
          <w:ilvl w:val="0"/>
          <w:numId w:val="2"/>
        </w:numPr>
        <w:adjustRightInd w:val="0"/>
        <w:snapToGrid w:val="0"/>
        <w:ind w:left="0" w:firstLine="480"/>
        <w:rPr>
          <w:rFonts w:ascii="宋体" w:hAnsi="宋体" w:cs="宋体" w:hint="eastAsia"/>
          <w:color w:val="000000"/>
        </w:rPr>
      </w:pPr>
      <w:r>
        <w:rPr>
          <w:rFonts w:ascii="宋体" w:hAnsi="宋体" w:cs="宋体" w:hint="eastAsia"/>
          <w:color w:val="000000"/>
        </w:rPr>
        <w:t>业务规则校验：通过预设的</w:t>
      </w:r>
      <w:proofErr w:type="gramStart"/>
      <w:r>
        <w:rPr>
          <w:rFonts w:ascii="宋体" w:hAnsi="宋体" w:cs="宋体" w:hint="eastAsia"/>
          <w:color w:val="000000"/>
        </w:rPr>
        <w:t>灵活可</w:t>
      </w:r>
      <w:proofErr w:type="gramEnd"/>
      <w:r>
        <w:rPr>
          <w:rFonts w:ascii="宋体" w:hAnsi="宋体" w:cs="宋体" w:hint="eastAsia"/>
          <w:color w:val="000000"/>
        </w:rPr>
        <w:t>配置的业务检核规则，例如：关键参数的波动、日期之间的逻辑关系、科目与产品编号的包含关系等，进行相应检核。</w:t>
      </w:r>
    </w:p>
    <w:p w:rsidR="00C17473" w:rsidRDefault="00C17473" w:rsidP="00C17473">
      <w:pPr>
        <w:ind w:firstLine="480"/>
        <w:rPr>
          <w:rFonts w:ascii="宋体" w:hAnsi="宋体" w:cs="宋体" w:hint="eastAsia"/>
          <w:color w:val="000000"/>
        </w:rPr>
      </w:pPr>
      <w:r>
        <w:rPr>
          <w:rFonts w:ascii="宋体" w:hAnsi="宋体" w:cs="宋体" w:hint="eastAsia"/>
          <w:color w:val="000000"/>
        </w:rPr>
        <w:t>在上述检核规则的基础上，分类或逐条配置相应的容错率阈值以及预警提示方式，对异常或缺失数据进行预警。数据校验通过，不进行提示。数据校验不通过，则进行相应预警提示。并将需要整改的数据质量问题进行反馈，以便后续改</w:t>
      </w:r>
      <w:r>
        <w:rPr>
          <w:rFonts w:ascii="宋体" w:hAnsi="宋体" w:cs="宋体" w:hint="eastAsia"/>
          <w:color w:val="000000"/>
        </w:rPr>
        <w:lastRenderedPageBreak/>
        <w:t>进或在前台页面中展现提示。</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数据补录</w:t>
      </w:r>
    </w:p>
    <w:p w:rsidR="00C17473" w:rsidRDefault="00C17473" w:rsidP="00C17473">
      <w:pPr>
        <w:ind w:firstLine="480"/>
        <w:rPr>
          <w:rFonts w:ascii="宋体" w:hAnsi="宋体" w:cs="宋体" w:hint="eastAsia"/>
          <w:color w:val="000000"/>
        </w:rPr>
      </w:pPr>
      <w:r>
        <w:rPr>
          <w:rFonts w:ascii="宋体" w:hAnsi="宋体" w:cs="宋体" w:hint="eastAsia"/>
          <w:color w:val="000000"/>
        </w:rPr>
        <w:t>数据补录功能支持对手工数据提供补录窗口，进行统一管理，进行补录模板的管理，补录数据的校验和补录的权限配置等，并且配置相应的业务流程管控和日志记录功能。</w:t>
      </w:r>
    </w:p>
    <w:p w:rsidR="00C17473" w:rsidRDefault="00C17473" w:rsidP="00C17473">
      <w:pPr>
        <w:pStyle w:val="a3"/>
        <w:numPr>
          <w:ilvl w:val="0"/>
          <w:numId w:val="3"/>
        </w:numPr>
        <w:adjustRightInd w:val="0"/>
        <w:snapToGrid w:val="0"/>
        <w:ind w:left="0" w:firstLine="480"/>
        <w:rPr>
          <w:rFonts w:ascii="宋体" w:hAnsi="宋体" w:cs="宋体" w:hint="eastAsia"/>
          <w:color w:val="000000"/>
        </w:rPr>
      </w:pPr>
      <w:r>
        <w:rPr>
          <w:rFonts w:ascii="宋体" w:hAnsi="宋体" w:cs="宋体" w:hint="eastAsia"/>
          <w:color w:val="000000"/>
        </w:rPr>
        <w:t>补录数据校验</w:t>
      </w:r>
    </w:p>
    <w:p w:rsidR="00C17473" w:rsidRDefault="00C17473" w:rsidP="00C17473">
      <w:pPr>
        <w:ind w:firstLine="480"/>
        <w:rPr>
          <w:rFonts w:ascii="宋体" w:hAnsi="宋体" w:cs="宋体" w:hint="eastAsia"/>
          <w:color w:val="000000"/>
        </w:rPr>
      </w:pPr>
      <w:r>
        <w:rPr>
          <w:rFonts w:ascii="宋体" w:hAnsi="宋体" w:cs="宋体" w:hint="eastAsia"/>
          <w:color w:val="000000"/>
        </w:rPr>
        <w:t>通过手工导入的数据必须符合资产保全平台的数据质量检</w:t>
      </w:r>
      <w:proofErr w:type="gramStart"/>
      <w:r>
        <w:rPr>
          <w:rFonts w:ascii="宋体" w:hAnsi="宋体" w:cs="宋体" w:hint="eastAsia"/>
          <w:color w:val="000000"/>
        </w:rPr>
        <w:t>核要求</w:t>
      </w:r>
      <w:proofErr w:type="gramEnd"/>
      <w:r>
        <w:rPr>
          <w:rFonts w:ascii="宋体" w:hAnsi="宋体" w:cs="宋体" w:hint="eastAsia"/>
          <w:color w:val="000000"/>
        </w:rPr>
        <w:t>以及业务约束要求，不符合数据标准和业务数据约束条件的数据文件在导入时将会针对具体问题提示异常。</w:t>
      </w:r>
    </w:p>
    <w:p w:rsidR="00C17473" w:rsidRDefault="00C17473" w:rsidP="00C17473">
      <w:pPr>
        <w:pStyle w:val="a3"/>
        <w:numPr>
          <w:ilvl w:val="0"/>
          <w:numId w:val="3"/>
        </w:numPr>
        <w:adjustRightInd w:val="0"/>
        <w:snapToGrid w:val="0"/>
        <w:ind w:left="0" w:firstLine="480"/>
        <w:rPr>
          <w:rFonts w:ascii="宋体" w:hAnsi="宋体" w:cs="宋体" w:hint="eastAsia"/>
          <w:color w:val="000000"/>
        </w:rPr>
      </w:pPr>
      <w:r>
        <w:rPr>
          <w:rFonts w:ascii="宋体" w:hAnsi="宋体" w:cs="宋体" w:hint="eastAsia"/>
          <w:color w:val="000000"/>
        </w:rPr>
        <w:t>补录权限设置</w:t>
      </w:r>
    </w:p>
    <w:p w:rsidR="00C17473" w:rsidRDefault="00C17473" w:rsidP="00C17473">
      <w:pPr>
        <w:ind w:firstLine="480"/>
        <w:rPr>
          <w:rFonts w:ascii="宋体" w:hAnsi="宋体" w:cs="宋体" w:hint="eastAsia"/>
          <w:color w:val="000000"/>
        </w:rPr>
      </w:pPr>
      <w:r>
        <w:rPr>
          <w:rFonts w:ascii="宋体" w:hAnsi="宋体" w:cs="宋体" w:hint="eastAsia"/>
          <w:color w:val="000000"/>
        </w:rPr>
        <w:t>支持灵活的补录权限配置，分机构和岗位角色授权不同用户进行操作，由系统管理员对菜单权限进行控制的基础上，在补录数据的检核时，根据实际业务需要再对机构和角色进行组合校验，符合权限要求的用户，才允许进行数据补录操作。</w:t>
      </w:r>
    </w:p>
    <w:p w:rsidR="00C17473" w:rsidRDefault="00C17473" w:rsidP="00C17473">
      <w:pPr>
        <w:pStyle w:val="a3"/>
        <w:numPr>
          <w:ilvl w:val="0"/>
          <w:numId w:val="3"/>
        </w:numPr>
        <w:adjustRightInd w:val="0"/>
        <w:snapToGrid w:val="0"/>
        <w:ind w:left="0" w:firstLine="480"/>
        <w:rPr>
          <w:rFonts w:ascii="宋体" w:hAnsi="宋体" w:cs="宋体" w:hint="eastAsia"/>
          <w:color w:val="000000"/>
        </w:rPr>
      </w:pPr>
      <w:r>
        <w:rPr>
          <w:rFonts w:ascii="宋体" w:hAnsi="宋体" w:cs="宋体" w:hint="eastAsia"/>
          <w:color w:val="000000"/>
        </w:rPr>
        <w:t>补录流程管控</w:t>
      </w:r>
    </w:p>
    <w:p w:rsidR="00C17473" w:rsidRDefault="00C17473" w:rsidP="00C17473">
      <w:pPr>
        <w:ind w:firstLine="480"/>
        <w:rPr>
          <w:rFonts w:ascii="宋体" w:hAnsi="宋体" w:cs="宋体" w:hint="eastAsia"/>
          <w:color w:val="000000"/>
        </w:rPr>
      </w:pPr>
      <w:r>
        <w:rPr>
          <w:rFonts w:ascii="宋体" w:hAnsi="宋体" w:cs="宋体" w:hint="eastAsia"/>
          <w:color w:val="000000"/>
        </w:rPr>
        <w:t>由“数据补录岗”用户在系统中进行相应的增删改补录操作，提交后由“数据补录审核岗”用户对相应提交数据进行审批，审核通过后的数据成为待处理的金融资产数据，流转到数据库中进行后续的操作。</w:t>
      </w:r>
    </w:p>
    <w:p w:rsidR="00C17473" w:rsidRDefault="00C17473" w:rsidP="00C17473">
      <w:pPr>
        <w:ind w:firstLine="480"/>
        <w:rPr>
          <w:rFonts w:ascii="宋体" w:hAnsi="宋体" w:cs="宋体" w:hint="eastAsia"/>
          <w:color w:val="000000"/>
        </w:rPr>
      </w:pPr>
      <w:r>
        <w:rPr>
          <w:rFonts w:ascii="宋体" w:hAnsi="宋体" w:cs="宋体" w:hint="eastAsia"/>
          <w:color w:val="000000"/>
        </w:rPr>
        <w:t>数据补录过程的相应操作，系统将自动记录相应日志。数据补录的具体数据范围，主要在需求分析阶段进行，根据光大银行实际业务数据情况进行分析和讨论来确定。</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45" w:name="_Toc20396527"/>
      <w:r>
        <w:rPr>
          <w:rFonts w:asciiTheme="minorEastAsia" w:eastAsiaTheme="minorEastAsia" w:hAnsiTheme="minorEastAsia" w:cs="宋体" w:hint="eastAsia"/>
          <w:b/>
          <w:bCs/>
          <w:lang w:val="zh-CN"/>
        </w:rPr>
        <w:t>剥离表外资产管理</w:t>
      </w:r>
      <w:bookmarkEnd w:id="45"/>
      <w:r>
        <w:rPr>
          <w:rFonts w:asciiTheme="minorEastAsia" w:eastAsiaTheme="minorEastAsia" w:hAnsiTheme="minorEastAsia" w:hint="eastAsia"/>
          <w:b/>
          <w:bCs/>
        </w:rPr>
        <w:t xml:space="preserve"> </w:t>
      </w:r>
    </w:p>
    <w:p w:rsidR="00C17473" w:rsidRDefault="00C17473" w:rsidP="00C17473">
      <w:pPr>
        <w:ind w:firstLine="480"/>
        <w:rPr>
          <w:rFonts w:ascii="宋体" w:hAnsi="宋体" w:hint="eastAsia"/>
        </w:rPr>
      </w:pPr>
      <w:r>
        <w:rPr>
          <w:rFonts w:ascii="宋体" w:hAnsi="宋体" w:hint="eastAsia"/>
        </w:rPr>
        <w:t>剥离表外不良资产包括世行转贷款和建行剥离表外资产。资产保全管理平台实现对该部分资产从接入、日常维护、处置计划、处置方案、执行情况、费用信息、流水信息的采集及维护功能。剥离表外资产管理涉及的功能包括但不限于：</w:t>
      </w:r>
    </w:p>
    <w:p w:rsidR="00C17473" w:rsidRDefault="00C17473" w:rsidP="00C17473">
      <w:pPr>
        <w:pStyle w:val="a3"/>
        <w:numPr>
          <w:ilvl w:val="0"/>
          <w:numId w:val="4"/>
        </w:numPr>
        <w:ind w:left="0" w:firstLine="480"/>
        <w:rPr>
          <w:rFonts w:ascii="宋体" w:hAnsi="宋体" w:hint="eastAsia"/>
        </w:rPr>
      </w:pPr>
      <w:r>
        <w:rPr>
          <w:rFonts w:ascii="宋体" w:hAnsi="宋体" w:hint="eastAsia"/>
        </w:rPr>
        <w:t>日常管理：支持对剥离表外资产的日常管理，包括：表外项目信息查询、管理人分配与管理、风险分类、时效管理、流水查询、费用管理等操作；</w:t>
      </w:r>
    </w:p>
    <w:p w:rsidR="00C17473" w:rsidRDefault="00C17473" w:rsidP="00C17473">
      <w:pPr>
        <w:pStyle w:val="a3"/>
        <w:numPr>
          <w:ilvl w:val="0"/>
          <w:numId w:val="4"/>
        </w:numPr>
        <w:ind w:left="0" w:firstLine="480"/>
        <w:rPr>
          <w:rFonts w:ascii="宋体" w:hAnsi="宋体" w:hint="eastAsia"/>
        </w:rPr>
      </w:pPr>
      <w:r>
        <w:rPr>
          <w:rFonts w:ascii="宋体" w:hAnsi="宋体" w:hint="eastAsia"/>
        </w:rPr>
        <w:t>常规催收：对不良资产的催收记录及流水进行登记；</w:t>
      </w:r>
    </w:p>
    <w:p w:rsidR="00C17473" w:rsidRDefault="00C17473" w:rsidP="00C17473">
      <w:pPr>
        <w:pStyle w:val="a3"/>
        <w:numPr>
          <w:ilvl w:val="0"/>
          <w:numId w:val="4"/>
        </w:numPr>
        <w:ind w:left="0" w:firstLine="480"/>
        <w:rPr>
          <w:rFonts w:ascii="宋体" w:hAnsi="宋体" w:hint="eastAsia"/>
        </w:rPr>
      </w:pPr>
      <w:r>
        <w:rPr>
          <w:rFonts w:ascii="宋体" w:hAnsi="宋体" w:hint="eastAsia"/>
        </w:rPr>
        <w:lastRenderedPageBreak/>
        <w:t>司法诉讼：提供方案制定、方案查询、案件管理、流水登记等功能；</w:t>
      </w:r>
    </w:p>
    <w:p w:rsidR="00C17473" w:rsidRDefault="00C17473" w:rsidP="00C17473">
      <w:pPr>
        <w:pStyle w:val="a3"/>
        <w:numPr>
          <w:ilvl w:val="0"/>
          <w:numId w:val="4"/>
        </w:numPr>
        <w:ind w:left="0" w:firstLine="480"/>
        <w:rPr>
          <w:rFonts w:ascii="宋体" w:hAnsi="宋体" w:hint="eastAsia"/>
        </w:rPr>
      </w:pPr>
      <w:r>
        <w:rPr>
          <w:rFonts w:ascii="宋体" w:hAnsi="宋体" w:hint="eastAsia"/>
        </w:rPr>
        <w:t>以物抵债：以物抵债方案、抵债资产处置、抵债资产日常管理等功能；</w:t>
      </w:r>
    </w:p>
    <w:p w:rsidR="00C17473" w:rsidRDefault="00C17473" w:rsidP="00C17473">
      <w:pPr>
        <w:pStyle w:val="a3"/>
        <w:numPr>
          <w:ilvl w:val="0"/>
          <w:numId w:val="4"/>
        </w:numPr>
        <w:ind w:left="0" w:firstLine="480"/>
        <w:rPr>
          <w:rFonts w:ascii="宋体" w:hAnsi="宋体" w:hint="eastAsia"/>
        </w:rPr>
      </w:pPr>
      <w:r>
        <w:rPr>
          <w:rFonts w:ascii="宋体" w:hAnsi="宋体" w:hint="eastAsia"/>
        </w:rPr>
        <w:t>剥离表外不良资产的相关数据每日</w:t>
      </w:r>
      <w:proofErr w:type="gramStart"/>
      <w:r>
        <w:rPr>
          <w:rFonts w:ascii="宋体" w:hAnsi="宋体" w:hint="eastAsia"/>
        </w:rPr>
        <w:t>日终需要</w:t>
      </w:r>
      <w:proofErr w:type="gramEnd"/>
      <w:r>
        <w:rPr>
          <w:rFonts w:ascii="宋体" w:hAnsi="宋体" w:hint="eastAsia"/>
        </w:rPr>
        <w:t>以批量模式提供给资产保全业务分析系统，用于全口径不良资产报表的统计及分析。</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日常管理</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日常管理功能，支持对剥离表外资产的日常管理，包括：表外项目信息查询、管理人分配与管理、风险分类、时效管理、流水查询、费用管理等操作；一般采用资产管理模式，分类列出当前用户权限范围内各类资产明细。包括：抵债资产、债转</w:t>
      </w:r>
      <w:proofErr w:type="gramStart"/>
      <w:r>
        <w:rPr>
          <w:rFonts w:asciiTheme="minorEastAsia" w:eastAsiaTheme="minorEastAsia" w:hAnsiTheme="minorEastAsia" w:hint="eastAsia"/>
        </w:rPr>
        <w:t>股资产</w:t>
      </w:r>
      <w:proofErr w:type="gramEnd"/>
      <w:r>
        <w:rPr>
          <w:rFonts w:asciiTheme="minorEastAsia" w:eastAsiaTheme="minorEastAsia" w:hAnsiTheme="minorEastAsia" w:hint="eastAsia"/>
        </w:rPr>
        <w:t>和其他非信贷资产。用户在选择了相应类别的资产后，可进行资产信息维护、调查和制定方案、资产管理、资产处置等业务操作。</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常规催收</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不良资产的常规催收是指客户经理在接收不良资产后，采取各种催收手段，督促不良资产</w:t>
      </w:r>
      <w:proofErr w:type="gramStart"/>
      <w:r>
        <w:rPr>
          <w:rFonts w:asciiTheme="minorEastAsia" w:eastAsiaTheme="minorEastAsia" w:hAnsiTheme="minorEastAsia" w:hint="eastAsia"/>
        </w:rPr>
        <w:t>户尽快</w:t>
      </w:r>
      <w:proofErr w:type="gramEnd"/>
      <w:r>
        <w:rPr>
          <w:rFonts w:asciiTheme="minorEastAsia" w:eastAsiaTheme="minorEastAsia" w:hAnsiTheme="minorEastAsia" w:hint="eastAsia"/>
        </w:rPr>
        <w:t>归还欠款，并及时中断诉讼时效，做好不良资产的处置回收工作，最大限度地保</w:t>
      </w:r>
      <w:proofErr w:type="gramStart"/>
      <w:r>
        <w:rPr>
          <w:rFonts w:asciiTheme="minorEastAsia" w:eastAsiaTheme="minorEastAsia" w:hAnsiTheme="minorEastAsia" w:hint="eastAsia"/>
        </w:rPr>
        <w:t>全银行</w:t>
      </w:r>
      <w:proofErr w:type="gramEnd"/>
      <w:r>
        <w:rPr>
          <w:rFonts w:asciiTheme="minorEastAsia" w:eastAsiaTheme="minorEastAsia" w:hAnsiTheme="minorEastAsia" w:hint="eastAsia"/>
        </w:rPr>
        <w:t>债权的资产保全行为。系统支持在合同列表中选择一笔或多笔合同，对不良资产的催收记录及流水进行登记、查询等。常规催收可以采取电话、下户催收和发放催收通知书等方式，客户经理需要对日常催收情况进行记录，形成完整的贷后管理记录。常规催收是对不良客户管理的日常行为，记录催收记录等内容，一般情况下，不需要制定处置方案，也不需要经过审批流程。</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司法诉讼管理</w:t>
      </w:r>
    </w:p>
    <w:p w:rsidR="00C17473" w:rsidRDefault="00C17473" w:rsidP="00C17473">
      <w:pPr>
        <w:ind w:firstLine="480"/>
        <w:rPr>
          <w:rFonts w:ascii="宋体" w:hAnsi="宋体" w:hint="eastAsia"/>
        </w:rPr>
      </w:pPr>
      <w:r>
        <w:rPr>
          <w:rFonts w:ascii="宋体" w:hAnsi="宋体" w:hint="eastAsia"/>
        </w:rPr>
        <w:t>司法诉讼管理模块，支持用户进行诉讼方案制定、方案查询、案件管理、流水登记等功能；</w:t>
      </w:r>
    </w:p>
    <w:p w:rsidR="00C17473" w:rsidRDefault="00C17473" w:rsidP="00C17473">
      <w:pPr>
        <w:ind w:firstLine="480"/>
        <w:rPr>
          <w:rFonts w:ascii="宋体" w:hAnsi="宋体" w:hint="eastAsia"/>
        </w:rPr>
      </w:pPr>
      <w:r>
        <w:rPr>
          <w:rFonts w:ascii="宋体" w:hAnsi="宋体" w:hint="eastAsia"/>
        </w:rPr>
        <w:t>根据不良资产的催收和维权需要，对于需要提交诉讼、仲裁的项目，用户可以填制诉讼审批表及相关材料，移送本行法律部门审查，由有权限部门审批。在法律诉讼模块，用户在系统中填制诉讼方案报告，提交有权限部门审批，并记录方案的执行情况。</w:t>
      </w:r>
    </w:p>
    <w:p w:rsidR="00C17473" w:rsidRDefault="00C17473" w:rsidP="00C17473">
      <w:pPr>
        <w:ind w:firstLine="480"/>
        <w:rPr>
          <w:rFonts w:ascii="宋体" w:hAnsi="宋体" w:hint="eastAsia"/>
        </w:rPr>
      </w:pPr>
      <w:r>
        <w:rPr>
          <w:rFonts w:ascii="宋体" w:hAnsi="宋体" w:hint="eastAsia"/>
        </w:rPr>
        <w:t>在本模块中，用户制定诉讼方案报告，经保全主管审批同意后，在系统中录入执行情况。主要操作流程一般包括：</w:t>
      </w:r>
    </w:p>
    <w:p w:rsidR="00C17473" w:rsidRDefault="00C17473" w:rsidP="00C17473">
      <w:pPr>
        <w:pStyle w:val="a3"/>
        <w:numPr>
          <w:ilvl w:val="0"/>
          <w:numId w:val="5"/>
        </w:numPr>
        <w:tabs>
          <w:tab w:val="left" w:pos="840"/>
        </w:tabs>
        <w:adjustRightInd w:val="0"/>
        <w:snapToGrid w:val="0"/>
        <w:ind w:left="0" w:firstLine="480"/>
        <w:rPr>
          <w:rFonts w:ascii="宋体" w:hAnsi="宋体" w:hint="eastAsia"/>
        </w:rPr>
      </w:pPr>
      <w:r>
        <w:rPr>
          <w:rFonts w:ascii="宋体" w:hAnsi="宋体" w:hint="eastAsia"/>
        </w:rPr>
        <w:lastRenderedPageBreak/>
        <w:t>用户登录系统，点击标签菜单中的法律诉讼，进入法律诉讼主界面；</w:t>
      </w:r>
    </w:p>
    <w:p w:rsidR="00C17473" w:rsidRDefault="00C17473" w:rsidP="00C17473">
      <w:pPr>
        <w:pStyle w:val="a3"/>
        <w:numPr>
          <w:ilvl w:val="0"/>
          <w:numId w:val="5"/>
        </w:numPr>
        <w:tabs>
          <w:tab w:val="left" w:pos="840"/>
        </w:tabs>
        <w:adjustRightInd w:val="0"/>
        <w:snapToGrid w:val="0"/>
        <w:ind w:left="0" w:firstLine="480"/>
        <w:rPr>
          <w:rFonts w:ascii="宋体" w:hAnsi="宋体" w:hint="eastAsia"/>
        </w:rPr>
      </w:pPr>
      <w:r>
        <w:rPr>
          <w:rFonts w:ascii="宋体" w:hAnsi="宋体" w:hint="eastAsia"/>
        </w:rPr>
        <w:t>选择新增一条记录，如果在调查制定方案中，曾经对该客户制定过法律诉讼方案，“已制定方案计划列表”中显示计划方案的信息。选择继承已有方案计划可以执行该计划方案。如果未对该客户制定过法律诉讼方案，选择制定实施方案，可以制定一个新的方案。</w:t>
      </w:r>
    </w:p>
    <w:p w:rsidR="00C17473" w:rsidRDefault="00C17473" w:rsidP="00C17473">
      <w:pPr>
        <w:pStyle w:val="a3"/>
        <w:numPr>
          <w:ilvl w:val="0"/>
          <w:numId w:val="5"/>
        </w:numPr>
        <w:tabs>
          <w:tab w:val="left" w:pos="840"/>
        </w:tabs>
        <w:adjustRightInd w:val="0"/>
        <w:snapToGrid w:val="0"/>
        <w:ind w:left="0" w:firstLine="480"/>
        <w:rPr>
          <w:rFonts w:ascii="宋体" w:hAnsi="宋体" w:hint="eastAsia"/>
        </w:rPr>
      </w:pPr>
      <w:r>
        <w:rPr>
          <w:rFonts w:ascii="宋体" w:hAnsi="宋体" w:hint="eastAsia"/>
        </w:rPr>
        <w:t>选择一笔合同，点击制定实施方案，依次填写相关内容。</w:t>
      </w:r>
    </w:p>
    <w:p w:rsidR="00C17473" w:rsidRDefault="00C17473" w:rsidP="00C17473">
      <w:pPr>
        <w:pStyle w:val="a3"/>
        <w:numPr>
          <w:ilvl w:val="0"/>
          <w:numId w:val="5"/>
        </w:numPr>
        <w:tabs>
          <w:tab w:val="left" w:pos="840"/>
        </w:tabs>
        <w:adjustRightInd w:val="0"/>
        <w:snapToGrid w:val="0"/>
        <w:ind w:left="0" w:firstLine="480"/>
        <w:rPr>
          <w:rFonts w:ascii="宋体" w:hAnsi="宋体" w:hint="eastAsia"/>
        </w:rPr>
      </w:pPr>
      <w:r>
        <w:rPr>
          <w:rFonts w:ascii="宋体" w:hAnsi="宋体" w:hint="eastAsia"/>
        </w:rPr>
        <w:t>完整填写“诉讼方案报告”内容，点击确认，进行保存。</w:t>
      </w:r>
    </w:p>
    <w:p w:rsidR="00C17473" w:rsidRDefault="00C17473" w:rsidP="00C17473">
      <w:pPr>
        <w:pStyle w:val="a3"/>
        <w:numPr>
          <w:ilvl w:val="0"/>
          <w:numId w:val="5"/>
        </w:numPr>
        <w:tabs>
          <w:tab w:val="left" w:pos="840"/>
        </w:tabs>
        <w:adjustRightInd w:val="0"/>
        <w:snapToGrid w:val="0"/>
        <w:ind w:left="0" w:firstLine="480"/>
        <w:rPr>
          <w:rFonts w:ascii="宋体" w:hAnsi="宋体" w:hint="eastAsia"/>
        </w:rPr>
      </w:pPr>
      <w:r>
        <w:rPr>
          <w:rFonts w:ascii="宋体" w:hAnsi="宋体" w:hint="eastAsia"/>
        </w:rPr>
        <w:t>上传审批所需的材料，点击确认。</w:t>
      </w:r>
    </w:p>
    <w:p w:rsidR="00C17473" w:rsidRDefault="00C17473" w:rsidP="00C17473">
      <w:pPr>
        <w:pStyle w:val="a3"/>
        <w:numPr>
          <w:ilvl w:val="0"/>
          <w:numId w:val="5"/>
        </w:numPr>
        <w:tabs>
          <w:tab w:val="left" w:pos="840"/>
        </w:tabs>
        <w:adjustRightInd w:val="0"/>
        <w:snapToGrid w:val="0"/>
        <w:ind w:left="0" w:firstLine="480"/>
        <w:rPr>
          <w:rFonts w:ascii="宋体" w:hAnsi="宋体" w:hint="eastAsia"/>
        </w:rPr>
      </w:pPr>
      <w:r>
        <w:rPr>
          <w:rFonts w:ascii="宋体" w:hAnsi="宋体" w:hint="eastAsia"/>
        </w:rPr>
        <w:t>方案报告和申报材料清单准备完毕后，用户登记并录入意见内容，</w:t>
      </w:r>
      <w:proofErr w:type="gramStart"/>
      <w:r>
        <w:rPr>
          <w:rFonts w:ascii="宋体" w:hAnsi="宋体" w:hint="eastAsia"/>
        </w:rPr>
        <w:t>提交至给保全</w:t>
      </w:r>
      <w:proofErr w:type="gramEnd"/>
      <w:r>
        <w:rPr>
          <w:rFonts w:ascii="宋体" w:hAnsi="宋体" w:hint="eastAsia"/>
        </w:rPr>
        <w:t>主管进行审批。</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以物抵债管理</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系统支持以物抵债管理，通常情况下，抵债资产共有三种途径进入系统。第一种是存量的抵债资产，由上游系统一次性转到资产保全平台。第二种是由业务人员根据制定的以物抵债方案收取的抵债资产。第三种是直接接收（其他部门）的抵债资产，通过划</w:t>
      </w:r>
      <w:proofErr w:type="gramStart"/>
      <w:r>
        <w:rPr>
          <w:rFonts w:asciiTheme="minorEastAsia" w:eastAsiaTheme="minorEastAsia" w:hAnsiTheme="minorEastAsia" w:hint="eastAsia"/>
        </w:rPr>
        <w:t>转接收进入</w:t>
      </w:r>
      <w:proofErr w:type="gramEnd"/>
      <w:r>
        <w:rPr>
          <w:rFonts w:asciiTheme="minorEastAsia" w:eastAsiaTheme="minorEastAsia" w:hAnsiTheme="minorEastAsia" w:hint="eastAsia"/>
        </w:rPr>
        <w:t>系统，这种方式下的抵债资产信息一般采取手工录入方式。</w:t>
      </w:r>
    </w:p>
    <w:p w:rsidR="00C17473" w:rsidRDefault="00C17473" w:rsidP="00C17473">
      <w:pPr>
        <w:ind w:firstLine="480"/>
        <w:rPr>
          <w:rFonts w:asciiTheme="minorEastAsia" w:eastAsiaTheme="minorEastAsia" w:hAnsiTheme="minorEastAsia" w:hint="eastAsia"/>
          <w:color w:val="000000"/>
        </w:rPr>
      </w:pPr>
      <w:r>
        <w:rPr>
          <w:rFonts w:asciiTheme="minorEastAsia" w:eastAsiaTheme="minorEastAsia" w:hAnsiTheme="minorEastAsia" w:hint="eastAsia"/>
        </w:rPr>
        <w:t>平台支持以物抵债方案、抵债资产处置、抵债资产日常管理等功能。用户</w:t>
      </w:r>
      <w:r>
        <w:rPr>
          <w:rFonts w:asciiTheme="minorEastAsia" w:eastAsiaTheme="minorEastAsia" w:hAnsiTheme="minorEastAsia" w:hint="eastAsia"/>
          <w:color w:val="000000"/>
        </w:rPr>
        <w:t>进入抵债资产收取管理，显示所管理的抵债资产收取申请信息；并支持新增一条抵债资产收取申请，显示抵债资产收取申请详细信息；需要录入信息</w:t>
      </w:r>
      <w:proofErr w:type="gramStart"/>
      <w:r>
        <w:rPr>
          <w:rFonts w:asciiTheme="minorEastAsia" w:eastAsiaTheme="minorEastAsia" w:hAnsiTheme="minorEastAsia" w:hint="eastAsia"/>
          <w:color w:val="000000"/>
        </w:rPr>
        <w:t>项一般</w:t>
      </w:r>
      <w:proofErr w:type="gramEnd"/>
      <w:r>
        <w:rPr>
          <w:rFonts w:asciiTheme="minorEastAsia" w:eastAsiaTheme="minorEastAsia" w:hAnsiTheme="minorEastAsia" w:hint="eastAsia"/>
          <w:color w:val="000000"/>
        </w:rPr>
        <w:t>包括：收取方式、资产信息，抵质押品转入信息、要抵债的借款合同等，并进行提交和审批。</w:t>
      </w:r>
    </w:p>
    <w:p w:rsidR="00C17473" w:rsidRDefault="00C17473" w:rsidP="00C17473">
      <w:pPr>
        <w:pStyle w:val="5"/>
        <w:numPr>
          <w:ilvl w:val="4"/>
          <w:numId w:val="1"/>
        </w:numPr>
        <w:rPr>
          <w:rFonts w:asciiTheme="minorEastAsia" w:eastAsiaTheme="minorEastAsia" w:hAnsiTheme="minorEastAsia" w:hint="eastAsia"/>
          <w:b/>
          <w:bCs/>
        </w:rPr>
      </w:pPr>
      <w:r>
        <w:rPr>
          <w:rFonts w:asciiTheme="minorEastAsia" w:eastAsiaTheme="minorEastAsia" w:hAnsiTheme="minorEastAsia" w:hint="eastAsia"/>
          <w:b/>
          <w:bCs/>
        </w:rPr>
        <w:t>不良资产移交</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剥离表外资产管理模块，支持剥离表外不良资产的相关数据每日</w:t>
      </w:r>
      <w:proofErr w:type="gramStart"/>
      <w:r>
        <w:rPr>
          <w:rFonts w:asciiTheme="minorEastAsia" w:eastAsiaTheme="minorEastAsia" w:hAnsiTheme="minorEastAsia" w:hint="eastAsia"/>
        </w:rPr>
        <w:t>日</w:t>
      </w:r>
      <w:proofErr w:type="gramEnd"/>
      <w:r>
        <w:rPr>
          <w:rFonts w:asciiTheme="minorEastAsia" w:eastAsiaTheme="minorEastAsia" w:hAnsiTheme="minorEastAsia" w:hint="eastAsia"/>
        </w:rPr>
        <w:t>终以批量模式提供给资产保全业务分析系统，用于全口径不良资产报表的统计及分析。</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每日</w:t>
      </w:r>
      <w:proofErr w:type="gramStart"/>
      <w:r>
        <w:rPr>
          <w:rFonts w:asciiTheme="minorEastAsia" w:eastAsiaTheme="minorEastAsia" w:hAnsiTheme="minorEastAsia" w:hint="eastAsia"/>
        </w:rPr>
        <w:t>日</w:t>
      </w:r>
      <w:proofErr w:type="gramEnd"/>
      <w:r>
        <w:rPr>
          <w:rFonts w:asciiTheme="minorEastAsia" w:eastAsiaTheme="minorEastAsia" w:hAnsiTheme="minorEastAsia" w:hint="eastAsia"/>
        </w:rPr>
        <w:t>终由ETL程序从数据仓库导入不良资产信息，以及相关客户、业务、电子档案资料信息；</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具体需要导入信息包括但不限于：不良贷款合同信息、借据信息，担保合同信息、抵质押品信息，五级分类记录，客户基本信息等。</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46" w:name="_Toc20396528"/>
      <w:r>
        <w:rPr>
          <w:rFonts w:asciiTheme="minorEastAsia" w:eastAsiaTheme="minorEastAsia" w:hAnsiTheme="minorEastAsia" w:cs="宋体" w:hint="eastAsia"/>
          <w:b/>
          <w:bCs/>
        </w:rPr>
        <w:lastRenderedPageBreak/>
        <w:t>不良资产证券化</w:t>
      </w:r>
      <w:bookmarkEnd w:id="46"/>
      <w:r>
        <w:rPr>
          <w:rFonts w:asciiTheme="minorEastAsia" w:eastAsiaTheme="minorEastAsia" w:hAnsiTheme="minorEastAsia" w:hint="eastAsia"/>
          <w:b/>
          <w:bCs/>
        </w:rPr>
        <w:t xml:space="preserve"> </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资产保全管理平台实现不良资产</w:t>
      </w:r>
      <w:proofErr w:type="gramStart"/>
      <w:r>
        <w:rPr>
          <w:rFonts w:asciiTheme="minorEastAsia" w:eastAsiaTheme="minorEastAsia" w:hAnsiTheme="minorEastAsia" w:hint="eastAsia"/>
        </w:rPr>
        <w:t>证券化组</w:t>
      </w:r>
      <w:proofErr w:type="gramEnd"/>
      <w:r>
        <w:rPr>
          <w:rFonts w:asciiTheme="minorEastAsia" w:eastAsiaTheme="minorEastAsia" w:hAnsiTheme="minorEastAsia" w:hint="eastAsia"/>
        </w:rPr>
        <w:t>包底层资产筛选及管理功能，包括：备选项目资产池的组建、发送入池清单、接收资产做账流水信息，完善资产保全信息、与CECM及PLMS的信息交互等。</w:t>
      </w:r>
    </w:p>
    <w:p w:rsidR="00C17473" w:rsidRDefault="00C17473" w:rsidP="00C17473">
      <w:pPr>
        <w:ind w:firstLine="480"/>
        <w:rPr>
          <w:rFonts w:ascii="宋体" w:hAnsi="宋体" w:hint="eastAsia"/>
        </w:rPr>
      </w:pPr>
      <w:r>
        <w:rPr>
          <w:rFonts w:ascii="宋体" w:hAnsi="宋体" w:hint="eastAsia"/>
        </w:rPr>
        <w:t>资产保全管理平台实现不良资产</w:t>
      </w:r>
      <w:proofErr w:type="gramStart"/>
      <w:r>
        <w:rPr>
          <w:rFonts w:ascii="宋体" w:hAnsi="宋体" w:hint="eastAsia"/>
        </w:rPr>
        <w:t>证券化组</w:t>
      </w:r>
      <w:proofErr w:type="gramEnd"/>
      <w:r>
        <w:rPr>
          <w:rFonts w:ascii="宋体" w:hAnsi="宋体" w:hint="eastAsia"/>
        </w:rPr>
        <w:t>包底层资产筛选及管理功能，具体步骤包括，备选项目资产池的组建：组建不良资产备选池，包括资产的入池、出池操作，包括入池相关操作流程；</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资产保全人员对未终结不良资产组建资产池，选择组建资产</w:t>
      </w:r>
      <w:proofErr w:type="gramStart"/>
      <w:r>
        <w:rPr>
          <w:rFonts w:ascii="宋体" w:hAnsi="宋体" w:hint="eastAsia"/>
        </w:rPr>
        <w:t>池方案</w:t>
      </w:r>
      <w:proofErr w:type="gramEnd"/>
      <w:r>
        <w:rPr>
          <w:rFonts w:ascii="宋体" w:hAnsi="宋体" w:hint="eastAsia"/>
        </w:rPr>
        <w:t>管理，显示当前操作人员管理的资产</w:t>
      </w:r>
      <w:proofErr w:type="gramStart"/>
      <w:r>
        <w:rPr>
          <w:rFonts w:ascii="宋体" w:hAnsi="宋体" w:hint="eastAsia"/>
        </w:rPr>
        <w:t>池方案</w:t>
      </w:r>
      <w:proofErr w:type="gramEnd"/>
      <w:r>
        <w:rPr>
          <w:rFonts w:ascii="宋体" w:hAnsi="宋体" w:hint="eastAsia"/>
        </w:rPr>
        <w:t>列表；</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新增组建资产池方案，录入方案基本信息；</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打开不良客户选择列表，选择要对应的不良客户（可以选择一条或多条）；</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显示所选择的不良客户项下所有不良贷款；</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可以查看已关联的不良资产列表，选择查看不良资产信息；</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保存，提交审批，完成资产池的组建。</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通过系统接口，发送入池清单至各原业务系统与资产证券化系统（证券化业务的开展与记账由各原业务系统或资产证券化系统完成）；</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原系统完成资产处置后，将流水信息发送</w:t>
      </w:r>
      <w:proofErr w:type="gramStart"/>
      <w:r>
        <w:rPr>
          <w:rFonts w:ascii="宋体" w:hAnsi="宋体" w:hint="eastAsia"/>
        </w:rPr>
        <w:t>至资产</w:t>
      </w:r>
      <w:proofErr w:type="gramEnd"/>
      <w:r>
        <w:rPr>
          <w:rFonts w:ascii="宋体" w:hAnsi="宋体" w:hint="eastAsia"/>
        </w:rPr>
        <w:t>保全平台，平台接收资产做账流水信息，完善资产保全信息；</w:t>
      </w:r>
    </w:p>
    <w:p w:rsidR="00C17473" w:rsidRDefault="00C17473" w:rsidP="00C17473">
      <w:pPr>
        <w:pStyle w:val="a6"/>
        <w:numPr>
          <w:ilvl w:val="0"/>
          <w:numId w:val="6"/>
        </w:numPr>
        <w:spacing w:line="360" w:lineRule="auto"/>
        <w:ind w:left="0" w:firstLineChars="200" w:firstLine="480"/>
        <w:rPr>
          <w:rFonts w:ascii="宋体" w:hAnsi="宋体" w:hint="eastAsia"/>
        </w:rPr>
      </w:pPr>
      <w:r>
        <w:rPr>
          <w:rFonts w:ascii="宋体" w:hAnsi="宋体" w:hint="eastAsia"/>
        </w:rPr>
        <w:t>系统接口支持与CECM及PLMS的信息交互。</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47" w:name="_Toc20396529"/>
      <w:r>
        <w:rPr>
          <w:rFonts w:asciiTheme="minorEastAsia" w:eastAsiaTheme="minorEastAsia" w:hAnsiTheme="minorEastAsia" w:hint="eastAsia"/>
          <w:b/>
          <w:bCs/>
        </w:rPr>
        <w:t>估值管理</w:t>
      </w:r>
      <w:bookmarkEnd w:id="47"/>
      <w:r>
        <w:rPr>
          <w:rFonts w:asciiTheme="minorEastAsia" w:eastAsiaTheme="minorEastAsia" w:hAnsiTheme="minorEastAsia" w:hint="eastAsia"/>
          <w:b/>
          <w:bCs/>
        </w:rPr>
        <w:t xml:space="preserve"> </w:t>
      </w:r>
    </w:p>
    <w:p w:rsidR="00C17473" w:rsidRDefault="00C17473" w:rsidP="00C17473">
      <w:pPr>
        <w:adjustRightInd w:val="0"/>
        <w:snapToGrid w:val="0"/>
        <w:ind w:firstLine="480"/>
        <w:rPr>
          <w:rFonts w:ascii="宋体" w:hAnsi="宋体" w:hint="eastAsia"/>
        </w:rPr>
      </w:pPr>
      <w:r>
        <w:rPr>
          <w:rFonts w:ascii="宋体" w:hAnsi="宋体" w:hint="eastAsia"/>
        </w:rPr>
        <w:t>资产保全管理平台需要实现对全行级不良资产的估值管理功能，估值对象主要包括拟通过转让手段进行处置的单户不良资产、不良资产包及全部存量抵债资产。估值功能包括参数化配置产品与模型关系、估值参数的调整与灵活配置、估值独立引擎、估值认定与审核流程管理、与押品系统、数据仓库交互、估值案例库管理、估值时效管理、外部估值管理等。</w:t>
      </w:r>
    </w:p>
    <w:p w:rsidR="00C17473" w:rsidRDefault="00C17473" w:rsidP="00C17473">
      <w:pPr>
        <w:adjustRightInd w:val="0"/>
        <w:snapToGrid w:val="0"/>
        <w:ind w:firstLine="480"/>
        <w:rPr>
          <w:rFonts w:ascii="宋体" w:hAnsi="宋体" w:hint="eastAsia"/>
        </w:rPr>
      </w:pPr>
      <w:r>
        <w:rPr>
          <w:rFonts w:ascii="宋体" w:hAnsi="宋体" w:hint="eastAsia"/>
        </w:rPr>
        <w:t>估值功能包括以下功能：</w:t>
      </w:r>
    </w:p>
    <w:p w:rsidR="00C17473" w:rsidRDefault="00C17473" w:rsidP="00C17473">
      <w:pPr>
        <w:pStyle w:val="a3"/>
        <w:numPr>
          <w:ilvl w:val="0"/>
          <w:numId w:val="7"/>
        </w:numPr>
        <w:tabs>
          <w:tab w:val="left" w:pos="840"/>
        </w:tabs>
        <w:adjustRightInd w:val="0"/>
        <w:snapToGrid w:val="0"/>
        <w:ind w:left="0" w:firstLine="480"/>
        <w:rPr>
          <w:rFonts w:ascii="宋体" w:hAnsi="宋体" w:hint="eastAsia"/>
        </w:rPr>
      </w:pPr>
      <w:r>
        <w:rPr>
          <w:rFonts w:ascii="宋体" w:hAnsi="宋体" w:hint="eastAsia"/>
        </w:rPr>
        <w:t>参数化配置产品与模型关系：支持各类不良资产的估值测算，支持产品与模型一对一与一对多的映射关系；</w:t>
      </w:r>
    </w:p>
    <w:p w:rsidR="00C17473" w:rsidRDefault="00C17473" w:rsidP="00C17473">
      <w:pPr>
        <w:adjustRightInd w:val="0"/>
        <w:snapToGrid w:val="0"/>
        <w:ind w:firstLine="480"/>
        <w:rPr>
          <w:rFonts w:ascii="宋体" w:hAnsi="宋体" w:hint="eastAsia"/>
        </w:rPr>
      </w:pPr>
      <w:r>
        <w:rPr>
          <w:rFonts w:ascii="宋体" w:hAnsi="宋体" w:hint="eastAsia"/>
        </w:rPr>
        <w:lastRenderedPageBreak/>
        <w:t>产品估值模型配置支持产品及对应估值模型的查询及管理功能。产品模型映射关系是估值模块计算的基本调度依据，所有待估值产品均需要在此参数表中进行设置。</w:t>
      </w:r>
    </w:p>
    <w:p w:rsidR="00C17473" w:rsidRDefault="00C17473" w:rsidP="00C17473">
      <w:pPr>
        <w:adjustRightInd w:val="0"/>
        <w:snapToGrid w:val="0"/>
        <w:ind w:firstLine="480"/>
        <w:rPr>
          <w:rFonts w:ascii="宋体" w:hAnsi="宋体" w:hint="eastAsia"/>
        </w:rPr>
      </w:pPr>
      <w:r>
        <w:rPr>
          <w:rFonts w:ascii="宋体" w:hAnsi="宋体" w:hint="eastAsia"/>
        </w:rPr>
        <w:t>在估值模型的实现过程中，支持根据需估值产品的信息及所选估值模型进行估值，因此产品和模型之间就形成了相应的映射关系，这个映射关系是</w:t>
      </w:r>
      <w:proofErr w:type="gramStart"/>
      <w:r>
        <w:rPr>
          <w:rFonts w:ascii="宋体" w:hAnsi="宋体" w:hint="eastAsia"/>
        </w:rPr>
        <w:t>灵活可</w:t>
      </w:r>
      <w:proofErr w:type="gramEnd"/>
      <w:r>
        <w:rPr>
          <w:rFonts w:ascii="宋体" w:hAnsi="宋体" w:hint="eastAsia"/>
        </w:rPr>
        <w:t>配置，可在前台界面进行修改的。在估值计算的过程中，根据不同的估值模型，还需要模型固有所需的参考配置信息，例如：选取BDT二叉树模型，需要步数、步长等信息。以上这些选取的过程、以及模型的参数都应是</w:t>
      </w:r>
      <w:proofErr w:type="gramStart"/>
      <w:r>
        <w:rPr>
          <w:rFonts w:ascii="宋体" w:hAnsi="宋体" w:hint="eastAsia"/>
        </w:rPr>
        <w:t>灵活可</w:t>
      </w:r>
      <w:proofErr w:type="gramEnd"/>
      <w:r>
        <w:rPr>
          <w:rFonts w:ascii="宋体" w:hAnsi="宋体" w:hint="eastAsia"/>
        </w:rPr>
        <w:t>配置的。可一次性完成系统配置导入，后续可在前台界面进行修改。</w:t>
      </w:r>
    </w:p>
    <w:p w:rsidR="00C17473" w:rsidRDefault="00C17473" w:rsidP="00C17473">
      <w:pPr>
        <w:pStyle w:val="a3"/>
        <w:numPr>
          <w:ilvl w:val="0"/>
          <w:numId w:val="8"/>
        </w:numPr>
        <w:tabs>
          <w:tab w:val="left" w:pos="881"/>
        </w:tabs>
        <w:adjustRightInd w:val="0"/>
        <w:snapToGrid w:val="0"/>
        <w:ind w:left="0" w:firstLine="480"/>
        <w:rPr>
          <w:rFonts w:ascii="宋体" w:hAnsi="宋体" w:hint="eastAsia"/>
        </w:rPr>
      </w:pPr>
      <w:r>
        <w:rPr>
          <w:rFonts w:ascii="宋体" w:hAnsi="宋体" w:hint="eastAsia"/>
        </w:rPr>
        <w:t>模型与参数关系：支持估值参数的调整与灵活配置；</w:t>
      </w:r>
    </w:p>
    <w:p w:rsidR="00C17473" w:rsidRDefault="00C17473" w:rsidP="00C17473">
      <w:pPr>
        <w:adjustRightInd w:val="0"/>
        <w:snapToGrid w:val="0"/>
        <w:ind w:firstLine="480"/>
        <w:rPr>
          <w:rFonts w:ascii="宋体" w:hAnsi="宋体" w:hint="eastAsia"/>
        </w:rPr>
      </w:pPr>
      <w:r>
        <w:rPr>
          <w:rFonts w:ascii="宋体" w:hAnsi="宋体" w:hint="eastAsia"/>
        </w:rPr>
        <w:t>由参数管理岗在估值模块中维护估值计算相关的风险因子构建、模型参数等。系统自动记录每个参数的启动日期和停用日期，并且可查询参数的历史版本。参数管理</w:t>
      </w:r>
      <w:proofErr w:type="gramStart"/>
      <w:r>
        <w:rPr>
          <w:rFonts w:ascii="宋体" w:hAnsi="宋体" w:hint="eastAsia"/>
        </w:rPr>
        <w:t>岗根据</w:t>
      </w:r>
      <w:proofErr w:type="gramEnd"/>
      <w:r>
        <w:rPr>
          <w:rFonts w:ascii="宋体" w:hAnsi="宋体" w:hint="eastAsia"/>
        </w:rPr>
        <w:t>线下对参数调整需求，登录估值计量模块后，完成参数调整。</w:t>
      </w:r>
    </w:p>
    <w:p w:rsidR="00C17473" w:rsidRDefault="00C17473" w:rsidP="00C17473">
      <w:pPr>
        <w:pStyle w:val="a3"/>
        <w:numPr>
          <w:ilvl w:val="0"/>
          <w:numId w:val="9"/>
        </w:numPr>
        <w:tabs>
          <w:tab w:val="left" w:pos="840"/>
        </w:tabs>
        <w:adjustRightInd w:val="0"/>
        <w:snapToGrid w:val="0"/>
        <w:ind w:left="0" w:firstLine="480"/>
        <w:rPr>
          <w:rFonts w:ascii="宋体" w:hAnsi="宋体" w:hint="eastAsia"/>
        </w:rPr>
      </w:pPr>
      <w:r>
        <w:rPr>
          <w:rFonts w:ascii="宋体" w:hAnsi="宋体" w:hint="eastAsia"/>
        </w:rPr>
        <w:t>估值独立引擎：支持估值独立引擎承担估值测算及模型维护的功能，包括单户不良债权估值及单项抵债资产估值（已有估值模型落地实现）；</w:t>
      </w:r>
    </w:p>
    <w:p w:rsidR="00C17473" w:rsidRDefault="00C17473" w:rsidP="00C17473">
      <w:pPr>
        <w:pStyle w:val="a3"/>
        <w:numPr>
          <w:ilvl w:val="0"/>
          <w:numId w:val="10"/>
        </w:numPr>
        <w:tabs>
          <w:tab w:val="left" w:pos="360"/>
        </w:tabs>
        <w:adjustRightInd w:val="0"/>
        <w:snapToGrid w:val="0"/>
        <w:ind w:left="0" w:firstLine="480"/>
        <w:rPr>
          <w:rFonts w:ascii="宋体" w:hAnsi="宋体" w:hint="eastAsia"/>
        </w:rPr>
      </w:pPr>
      <w:r>
        <w:rPr>
          <w:rFonts w:ascii="宋体" w:hAnsi="宋体" w:hint="eastAsia"/>
        </w:rPr>
        <w:t>估值计量承载所有待估值产品类型使用的估值模型，根据上游模块提供的模型输入项，以及配置的估值模型计算方法、估值参数，完成估值计算过程，并输出公允价值计量结果。</w:t>
      </w:r>
    </w:p>
    <w:p w:rsidR="00C17473" w:rsidRDefault="00C17473" w:rsidP="00C17473">
      <w:pPr>
        <w:pStyle w:val="a3"/>
        <w:numPr>
          <w:ilvl w:val="0"/>
          <w:numId w:val="10"/>
        </w:numPr>
        <w:tabs>
          <w:tab w:val="left" w:pos="360"/>
        </w:tabs>
        <w:adjustRightInd w:val="0"/>
        <w:snapToGrid w:val="0"/>
        <w:ind w:left="0" w:firstLine="480"/>
        <w:rPr>
          <w:rFonts w:ascii="宋体" w:hAnsi="宋体" w:hint="eastAsia"/>
        </w:rPr>
      </w:pPr>
      <w:r>
        <w:rPr>
          <w:rFonts w:ascii="宋体" w:hAnsi="宋体" w:hint="eastAsia"/>
        </w:rPr>
        <w:t>接入上游模块提供的模型输入项，包括交易数据、市场数据、评级数据等等；</w:t>
      </w:r>
    </w:p>
    <w:p w:rsidR="00C17473" w:rsidRDefault="00C17473" w:rsidP="00C17473">
      <w:pPr>
        <w:pStyle w:val="a3"/>
        <w:numPr>
          <w:ilvl w:val="0"/>
          <w:numId w:val="10"/>
        </w:numPr>
        <w:tabs>
          <w:tab w:val="left" w:pos="360"/>
        </w:tabs>
        <w:adjustRightInd w:val="0"/>
        <w:snapToGrid w:val="0"/>
        <w:ind w:left="0" w:firstLine="480"/>
        <w:rPr>
          <w:rFonts w:ascii="宋体" w:hAnsi="宋体" w:hint="eastAsia"/>
        </w:rPr>
      </w:pPr>
      <w:r>
        <w:rPr>
          <w:rFonts w:ascii="宋体" w:hAnsi="宋体" w:hint="eastAsia"/>
        </w:rPr>
        <w:t>系统根据预设规则，不同业务类型采用适用的估值模型，系统自动运行模型计算过程；输出估值结果。</w:t>
      </w:r>
    </w:p>
    <w:p w:rsidR="00C17473" w:rsidRDefault="00C17473" w:rsidP="00C17473">
      <w:pPr>
        <w:pStyle w:val="a3"/>
        <w:numPr>
          <w:ilvl w:val="0"/>
          <w:numId w:val="11"/>
        </w:numPr>
        <w:adjustRightInd w:val="0"/>
        <w:snapToGrid w:val="0"/>
        <w:ind w:left="0" w:firstLine="480"/>
        <w:rPr>
          <w:rFonts w:ascii="宋体" w:hAnsi="宋体" w:hint="eastAsia"/>
        </w:rPr>
      </w:pPr>
      <w:r>
        <w:rPr>
          <w:rFonts w:ascii="宋体" w:hAnsi="宋体" w:hint="eastAsia"/>
        </w:rPr>
        <w:t>估值认定与审核流程管理：支持估值相关业务流程的管理，包括发起，审核及最终认定；</w:t>
      </w:r>
    </w:p>
    <w:p w:rsidR="00C17473" w:rsidRDefault="00C17473" w:rsidP="00C17473">
      <w:pPr>
        <w:adjustRightInd w:val="0"/>
        <w:snapToGrid w:val="0"/>
        <w:ind w:firstLine="480"/>
        <w:rPr>
          <w:rFonts w:ascii="宋体" w:hAnsi="宋体" w:hint="eastAsia"/>
        </w:rPr>
      </w:pPr>
      <w:r>
        <w:rPr>
          <w:rFonts w:ascii="宋体" w:hAnsi="宋体" w:hint="eastAsia"/>
        </w:rPr>
        <w:t>估值发起岗登录系统，选择需要估值的不良资产，选择估值模型、调整估值参数发起估值流程，在前台页面可实时看到计算任务的执行进度。只有当前</w:t>
      </w:r>
      <w:proofErr w:type="gramStart"/>
      <w:r>
        <w:rPr>
          <w:rFonts w:ascii="宋体" w:hAnsi="宋体" w:hint="eastAsia"/>
        </w:rPr>
        <w:t>一</w:t>
      </w:r>
      <w:proofErr w:type="gramEnd"/>
      <w:r>
        <w:rPr>
          <w:rFonts w:ascii="宋体" w:hAnsi="宋体" w:hint="eastAsia"/>
        </w:rPr>
        <w:t>该笔资</w:t>
      </w:r>
      <w:proofErr w:type="gramStart"/>
      <w:r>
        <w:rPr>
          <w:rFonts w:ascii="宋体" w:hAnsi="宋体" w:hint="eastAsia"/>
        </w:rPr>
        <w:t>产计算</w:t>
      </w:r>
      <w:proofErr w:type="gramEnd"/>
      <w:r>
        <w:rPr>
          <w:rFonts w:ascii="宋体" w:hAnsi="宋体" w:hint="eastAsia"/>
        </w:rPr>
        <w:t>任务执行完成后，才能继续发起重新估值，否则弹出提示框“该笔资产已有估值任务正在执行！”。估值计算任务完成后，点击“查看详情”可查看估值详情，估值完成后，提交审核岗审核及最终认定。</w:t>
      </w:r>
    </w:p>
    <w:p w:rsidR="00C17473" w:rsidRDefault="00C17473" w:rsidP="00C17473">
      <w:pPr>
        <w:pStyle w:val="a3"/>
        <w:numPr>
          <w:ilvl w:val="0"/>
          <w:numId w:val="11"/>
        </w:numPr>
        <w:adjustRightInd w:val="0"/>
        <w:snapToGrid w:val="0"/>
        <w:ind w:left="0" w:firstLine="480"/>
        <w:rPr>
          <w:rFonts w:ascii="宋体" w:hAnsi="宋体" w:hint="eastAsia"/>
        </w:rPr>
      </w:pPr>
      <w:r>
        <w:rPr>
          <w:rFonts w:ascii="宋体" w:hAnsi="宋体" w:hint="eastAsia"/>
        </w:rPr>
        <w:t>周边系统交互：支持与行内周边系统交互。</w:t>
      </w:r>
    </w:p>
    <w:p w:rsidR="00C17473" w:rsidRDefault="00C17473" w:rsidP="00C17473">
      <w:pPr>
        <w:adjustRightInd w:val="0"/>
        <w:snapToGrid w:val="0"/>
        <w:ind w:firstLine="480"/>
        <w:rPr>
          <w:rFonts w:ascii="宋体" w:hAnsi="宋体" w:hint="eastAsia"/>
        </w:rPr>
      </w:pPr>
      <w:r>
        <w:rPr>
          <w:rFonts w:ascii="宋体" w:hAnsi="宋体" w:hint="eastAsia"/>
        </w:rPr>
        <w:lastRenderedPageBreak/>
        <w:t>资产保全平台涉及系统包括：押品系统、数据仓库、外部数据平台等的交互，平台需要从押</w:t>
      </w:r>
      <w:proofErr w:type="gramStart"/>
      <w:r>
        <w:rPr>
          <w:rFonts w:ascii="宋体" w:hAnsi="宋体" w:hint="eastAsia"/>
        </w:rPr>
        <w:t>品系统</w:t>
      </w:r>
      <w:proofErr w:type="gramEnd"/>
      <w:r>
        <w:rPr>
          <w:rFonts w:ascii="宋体" w:hAnsi="宋体" w:hint="eastAsia"/>
        </w:rPr>
        <w:t>接入抵质押物信息，从数据仓库导入合同基本信息、借据基本信息等，从外部数据平台接入估值风险因子信息，市场数据等，并支持在资产保全平台进行数据的查询等，对于无法系统接入的数据，</w:t>
      </w:r>
      <w:proofErr w:type="gramStart"/>
      <w:r>
        <w:rPr>
          <w:rFonts w:ascii="宋体" w:hAnsi="宋体" w:hint="eastAsia"/>
        </w:rPr>
        <w:t>制定部录</w:t>
      </w:r>
      <w:proofErr w:type="gramEnd"/>
      <w:r>
        <w:rPr>
          <w:rFonts w:ascii="宋体" w:hAnsi="宋体" w:hint="eastAsia"/>
        </w:rPr>
        <w:t>模板，支持明细数据的手工补录。资产保全支持CECM、PLMS调用估值结果。</w:t>
      </w:r>
    </w:p>
    <w:p w:rsidR="00C17473" w:rsidRDefault="00C17473" w:rsidP="00C17473">
      <w:pPr>
        <w:pStyle w:val="a3"/>
        <w:numPr>
          <w:ilvl w:val="0"/>
          <w:numId w:val="12"/>
        </w:numPr>
        <w:adjustRightInd w:val="0"/>
        <w:snapToGrid w:val="0"/>
        <w:ind w:left="0" w:firstLine="480"/>
        <w:rPr>
          <w:rFonts w:ascii="宋体" w:hAnsi="宋体" w:hint="eastAsia"/>
        </w:rPr>
      </w:pPr>
      <w:r>
        <w:rPr>
          <w:rFonts w:ascii="宋体" w:hAnsi="宋体" w:hint="eastAsia"/>
        </w:rPr>
        <w:t>估值案例库管理：支持估值案例库的维护与更新功能；</w:t>
      </w:r>
    </w:p>
    <w:p w:rsidR="00C17473" w:rsidRDefault="00C17473" w:rsidP="00C17473">
      <w:pPr>
        <w:adjustRightInd w:val="0"/>
        <w:snapToGrid w:val="0"/>
        <w:ind w:firstLine="480"/>
        <w:rPr>
          <w:rFonts w:ascii="宋体" w:hAnsi="宋体" w:hint="eastAsia"/>
        </w:rPr>
      </w:pPr>
      <w:r>
        <w:rPr>
          <w:rFonts w:ascii="宋体" w:hAnsi="宋体" w:hint="eastAsia"/>
        </w:rPr>
        <w:t>估值案例库管理模块，支持根据历史估值操作，进行估值管理库的维护与更新。案例信息需详细记录估值日期，估值资产明细，估值模型以及估值参数等信息。</w:t>
      </w:r>
    </w:p>
    <w:p w:rsidR="00C17473" w:rsidRDefault="00C17473" w:rsidP="00C17473">
      <w:pPr>
        <w:pStyle w:val="a3"/>
        <w:numPr>
          <w:ilvl w:val="0"/>
          <w:numId w:val="12"/>
        </w:numPr>
        <w:adjustRightInd w:val="0"/>
        <w:snapToGrid w:val="0"/>
        <w:ind w:left="0" w:firstLine="480"/>
        <w:rPr>
          <w:rFonts w:ascii="宋体" w:hAnsi="宋体" w:hint="eastAsia"/>
        </w:rPr>
      </w:pPr>
      <w:r>
        <w:rPr>
          <w:rFonts w:ascii="宋体" w:hAnsi="宋体" w:hint="eastAsia"/>
        </w:rPr>
        <w:t>估值时效管理：支持参数化管理重估频率，根据时效规则，提醒相关人员进行定期重估；</w:t>
      </w:r>
    </w:p>
    <w:p w:rsidR="00C17473" w:rsidRDefault="00C17473" w:rsidP="00C17473">
      <w:pPr>
        <w:adjustRightInd w:val="0"/>
        <w:snapToGrid w:val="0"/>
        <w:ind w:firstLine="480"/>
        <w:rPr>
          <w:rFonts w:ascii="宋体" w:hAnsi="宋体" w:hint="eastAsia"/>
        </w:rPr>
      </w:pPr>
      <w:r>
        <w:rPr>
          <w:rFonts w:ascii="宋体" w:hAnsi="宋体" w:hint="eastAsia"/>
        </w:rPr>
        <w:t>估值参数管理模块，支持对设置的参数，设置参数使用有效期，一般到期10个工作日内进行提醒，提醒用户对参数进行重新设置。若到期时，未对参数进行重新设置，则发起估值流程时，提示需要进行参数维护，否则不允许发起估值。</w:t>
      </w:r>
    </w:p>
    <w:p w:rsidR="00C17473" w:rsidRDefault="00C17473" w:rsidP="00C17473">
      <w:pPr>
        <w:pStyle w:val="a3"/>
        <w:numPr>
          <w:ilvl w:val="0"/>
          <w:numId w:val="12"/>
        </w:numPr>
        <w:adjustRightInd w:val="0"/>
        <w:snapToGrid w:val="0"/>
        <w:ind w:left="0" w:firstLine="480"/>
        <w:rPr>
          <w:rFonts w:ascii="宋体" w:hAnsi="宋体" w:hint="eastAsia"/>
        </w:rPr>
      </w:pPr>
      <w:r>
        <w:rPr>
          <w:rFonts w:ascii="宋体" w:hAnsi="宋体" w:hint="eastAsia"/>
        </w:rPr>
        <w:t>外部估值管理：维护合同或抵债资产的外部评估结果。</w:t>
      </w:r>
    </w:p>
    <w:p w:rsidR="00C17473" w:rsidRDefault="00C17473" w:rsidP="00C17473">
      <w:pPr>
        <w:adjustRightInd w:val="0"/>
        <w:snapToGrid w:val="0"/>
        <w:ind w:firstLine="480"/>
        <w:rPr>
          <w:rFonts w:ascii="宋体" w:hAnsi="宋体" w:hint="eastAsia"/>
        </w:rPr>
      </w:pPr>
      <w:r>
        <w:rPr>
          <w:rFonts w:ascii="宋体" w:hAnsi="宋体" w:hint="eastAsia"/>
        </w:rPr>
        <w:t>资产保全平台，每日</w:t>
      </w:r>
      <w:proofErr w:type="gramStart"/>
      <w:r>
        <w:rPr>
          <w:rFonts w:ascii="宋体" w:hAnsi="宋体" w:hint="eastAsia"/>
        </w:rPr>
        <w:t>日终通过</w:t>
      </w:r>
      <w:proofErr w:type="gramEnd"/>
      <w:r>
        <w:rPr>
          <w:rFonts w:ascii="宋体" w:hAnsi="宋体" w:hint="eastAsia"/>
        </w:rPr>
        <w:t>系统接口，接入外部评估结果，并支持用户根据自身权限查看对应的信息。</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48" w:name="_Toc20396530"/>
      <w:r>
        <w:rPr>
          <w:rFonts w:asciiTheme="minorEastAsia" w:eastAsiaTheme="minorEastAsia" w:hAnsiTheme="minorEastAsia" w:hint="eastAsia"/>
          <w:b/>
          <w:bCs/>
        </w:rPr>
        <w:t>不良客户视图</w:t>
      </w:r>
      <w:bookmarkEnd w:id="48"/>
    </w:p>
    <w:p w:rsidR="00C17473" w:rsidRDefault="00C17473" w:rsidP="00C17473">
      <w:pPr>
        <w:ind w:firstLine="480"/>
        <w:rPr>
          <w:rFonts w:ascii="宋体" w:hAnsi="宋体" w:cs="Calibri" w:hint="eastAsia"/>
        </w:rPr>
      </w:pPr>
      <w:r>
        <w:rPr>
          <w:rFonts w:asciiTheme="minorEastAsia" w:eastAsiaTheme="minorEastAsia" w:hAnsiTheme="minorEastAsia" w:cs="Calibri" w:hint="eastAsia"/>
        </w:rPr>
        <w:t>资产保全管理平台的不良客户视图管理功能，支持以对公、零售客户维度划分的</w:t>
      </w:r>
      <w:r>
        <w:rPr>
          <w:rFonts w:ascii="宋体" w:hAnsi="宋体" w:cs="Calibri" w:hint="eastAsia"/>
        </w:rPr>
        <w:t>不良客户视图展示，支持功能包括视图生成、可视化展示（可视化图表在资产保全业务分析系统实现，在资产保全管理平台展现）等功能。展示内容包括但不限于以下部分：</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客户信息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评级信息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存款信息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贷款信息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授信信息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不良债权处置计划</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lastRenderedPageBreak/>
        <w:t>不良债权处置信息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不良处置相关费用信息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不良债权回收信息</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不良资产财产线索</w:t>
      </w:r>
    </w:p>
    <w:p w:rsidR="00C17473" w:rsidRDefault="00C17473" w:rsidP="00C17473">
      <w:pPr>
        <w:numPr>
          <w:ilvl w:val="0"/>
          <w:numId w:val="13"/>
        </w:numPr>
        <w:tabs>
          <w:tab w:val="left" w:pos="426"/>
        </w:tabs>
        <w:ind w:left="0" w:firstLine="480"/>
        <w:rPr>
          <w:rFonts w:ascii="宋体" w:hAnsi="宋体" w:hint="eastAsia"/>
        </w:rPr>
      </w:pPr>
      <w:r>
        <w:rPr>
          <w:rFonts w:ascii="宋体" w:hAnsi="宋体" w:hint="eastAsia"/>
        </w:rPr>
        <w:t>不良时效提示信息</w:t>
      </w:r>
    </w:p>
    <w:p w:rsidR="00C17473" w:rsidRDefault="00C17473" w:rsidP="00C17473">
      <w:pPr>
        <w:ind w:firstLine="480"/>
        <w:rPr>
          <w:rFonts w:ascii="宋体" w:hAnsi="宋体" w:hint="eastAsia"/>
        </w:rPr>
      </w:pPr>
      <w:r>
        <w:rPr>
          <w:rFonts w:ascii="宋体" w:hAnsi="宋体" w:cs="Calibri" w:hint="eastAsia"/>
        </w:rPr>
        <w:t>该模块支持以客户为中心，按客户划分不同维度进行视图的生成与展示，并支持按条件查询。客户不同维度信息每日</w:t>
      </w:r>
      <w:proofErr w:type="gramStart"/>
      <w:r>
        <w:rPr>
          <w:rFonts w:ascii="宋体" w:hAnsi="宋体" w:cs="Calibri" w:hint="eastAsia"/>
        </w:rPr>
        <w:t>日终进行</w:t>
      </w:r>
      <w:proofErr w:type="gramEnd"/>
      <w:r>
        <w:rPr>
          <w:rFonts w:ascii="宋体" w:hAnsi="宋体" w:cs="Calibri" w:hint="eastAsia"/>
        </w:rPr>
        <w:t>更新。系统可以支持列表、树形图、思维导图、雷达图等不同方式进行展示，用户可自行切换方式。</w:t>
      </w:r>
      <w:r>
        <w:rPr>
          <w:rFonts w:ascii="宋体" w:hAnsi="宋体" w:hint="eastAsia"/>
        </w:rPr>
        <w:t>支持灵活配置展现形式，如调整展现点、线、边形状及颜色；图谱挖掘结果及详情展现；查询人员、机构及时间水印处理；系统支持生成不良借款人及其关联人图谱，支持视图生成、导出、与打印功能；</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49" w:name="_Toc20396531"/>
      <w:r>
        <w:rPr>
          <w:rFonts w:asciiTheme="minorEastAsia" w:eastAsiaTheme="minorEastAsia" w:hAnsiTheme="minorEastAsia" w:hint="eastAsia"/>
          <w:b/>
          <w:bCs/>
        </w:rPr>
        <w:t>内外部知识库</w:t>
      </w:r>
      <w:bookmarkEnd w:id="49"/>
    </w:p>
    <w:p w:rsidR="00C17473" w:rsidRDefault="00C17473" w:rsidP="00C17473">
      <w:pPr>
        <w:ind w:firstLine="480"/>
        <w:rPr>
          <w:rFonts w:ascii="宋体" w:hAnsi="宋体" w:hint="eastAsia"/>
        </w:rPr>
      </w:pPr>
      <w:r>
        <w:rPr>
          <w:rFonts w:ascii="宋体" w:hAnsi="宋体" w:hint="eastAsia"/>
        </w:rPr>
        <w:t>内外部知识库模块支持新增、修改、查询、审批、发布等功能，包括以下内容：</w:t>
      </w:r>
    </w:p>
    <w:p w:rsidR="00C17473" w:rsidRDefault="00C17473" w:rsidP="00C17473">
      <w:pPr>
        <w:ind w:firstLine="480"/>
        <w:rPr>
          <w:rFonts w:ascii="宋体" w:hAnsi="宋体" w:hint="eastAsia"/>
        </w:rPr>
      </w:pPr>
      <w:r>
        <w:rPr>
          <w:rFonts w:ascii="宋体" w:hAnsi="宋体" w:hint="eastAsia"/>
        </w:rPr>
        <w:t>(1)</w:t>
      </w:r>
      <w:r>
        <w:rPr>
          <w:rFonts w:ascii="宋体" w:hAnsi="宋体" w:hint="eastAsia"/>
        </w:rPr>
        <w:tab/>
        <w:t>资产保全相关外部监管法规库：用于维护管理保全相关的外部监管法规的相关文件；</w:t>
      </w:r>
    </w:p>
    <w:p w:rsidR="00C17473" w:rsidRDefault="00C17473" w:rsidP="00C17473">
      <w:pPr>
        <w:ind w:firstLine="480"/>
        <w:rPr>
          <w:rFonts w:ascii="宋体" w:hAnsi="宋体" w:hint="eastAsia"/>
        </w:rPr>
      </w:pPr>
      <w:r>
        <w:rPr>
          <w:rFonts w:ascii="宋体" w:hAnsi="宋体" w:hint="eastAsia"/>
        </w:rPr>
        <w:t>(2)</w:t>
      </w:r>
      <w:r>
        <w:rPr>
          <w:rFonts w:ascii="宋体" w:hAnsi="宋体" w:hint="eastAsia"/>
        </w:rPr>
        <w:tab/>
        <w:t>资产保全相关法律文库：用于维护管理保全相关法律文件；</w:t>
      </w:r>
    </w:p>
    <w:p w:rsidR="00C17473" w:rsidRDefault="00C17473" w:rsidP="00C17473">
      <w:pPr>
        <w:ind w:firstLine="480"/>
        <w:rPr>
          <w:rFonts w:ascii="宋体" w:hAnsi="宋体" w:hint="eastAsia"/>
        </w:rPr>
      </w:pPr>
      <w:r>
        <w:rPr>
          <w:rFonts w:ascii="宋体" w:hAnsi="宋体" w:hint="eastAsia"/>
        </w:rPr>
        <w:t>(3)</w:t>
      </w:r>
      <w:r>
        <w:rPr>
          <w:rFonts w:ascii="宋体" w:hAnsi="宋体" w:hint="eastAsia"/>
        </w:rPr>
        <w:tab/>
        <w:t>资产保全相关内部政策库：用于维护管理保全相关的行内政策文件；</w:t>
      </w:r>
    </w:p>
    <w:p w:rsidR="00C17473" w:rsidRDefault="00C17473" w:rsidP="00C17473">
      <w:pPr>
        <w:ind w:firstLine="480"/>
        <w:rPr>
          <w:rFonts w:ascii="宋体" w:hAnsi="宋体" w:hint="eastAsia"/>
        </w:rPr>
      </w:pPr>
      <w:r>
        <w:rPr>
          <w:rFonts w:ascii="宋体" w:hAnsi="宋体" w:hint="eastAsia"/>
        </w:rPr>
        <w:t>(4)</w:t>
      </w:r>
      <w:r>
        <w:rPr>
          <w:rFonts w:ascii="宋体" w:hAnsi="宋体" w:hint="eastAsia"/>
        </w:rPr>
        <w:tab/>
        <w:t>资产保全案例库：用于维护管理保全相关的案例文件；</w:t>
      </w:r>
    </w:p>
    <w:p w:rsidR="00C17473" w:rsidRDefault="00C17473" w:rsidP="00C17473">
      <w:pPr>
        <w:ind w:firstLine="480"/>
        <w:rPr>
          <w:rFonts w:ascii="宋体" w:hAnsi="宋体" w:hint="eastAsia"/>
        </w:rPr>
      </w:pPr>
      <w:r>
        <w:rPr>
          <w:rFonts w:ascii="宋体" w:hAnsi="宋体" w:hint="eastAsia"/>
        </w:rPr>
        <w:t>(5)</w:t>
      </w:r>
      <w:r>
        <w:rPr>
          <w:rFonts w:ascii="宋体" w:hAnsi="宋体" w:hint="eastAsia"/>
        </w:rPr>
        <w:tab/>
        <w:t>资产保全集中培训涉及的培训材料库：用于维护管理保全相关历次集中培训中使用的培训材料文件，</w:t>
      </w:r>
      <w:proofErr w:type="gramStart"/>
      <w:r>
        <w:rPr>
          <w:rFonts w:ascii="宋体" w:hAnsi="宋体" w:hint="eastAsia"/>
        </w:rPr>
        <w:t>供未能</w:t>
      </w:r>
      <w:proofErr w:type="gramEnd"/>
      <w:r>
        <w:rPr>
          <w:rFonts w:ascii="宋体" w:hAnsi="宋体" w:hint="eastAsia"/>
        </w:rPr>
        <w:t>参训的人员进行学习。</w:t>
      </w:r>
    </w:p>
    <w:p w:rsidR="00C17473" w:rsidRDefault="00C17473" w:rsidP="00C17473">
      <w:pPr>
        <w:ind w:firstLine="480"/>
        <w:rPr>
          <w:rFonts w:ascii="宋体" w:hAnsi="宋体" w:hint="eastAsia"/>
        </w:rPr>
      </w:pPr>
      <w:r>
        <w:rPr>
          <w:rFonts w:ascii="宋体" w:hAnsi="宋体" w:hint="eastAsia"/>
        </w:rPr>
        <w:t>本模块设置目录并提供链接，以方便用户查询、阅读、下载。总行和一级分行系统管理员可以上传、修改文件，所有用户可以查阅。该模块提供查询功能，用户可以选择某个维度，并通过输入关键字进行模糊搜索查询。查询关键字为“日期、文号、标题、资产保全业务品种名称”。本模块设置权限控制，所有用户可以使用“查询”和“下载”功能，总行和一级分行系统管理员具有“增加”、“修改”、“删除”的权限。</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0" w:name="_Toc20396532"/>
      <w:r>
        <w:rPr>
          <w:rFonts w:asciiTheme="minorEastAsia" w:eastAsiaTheme="minorEastAsia" w:hAnsiTheme="minorEastAsia" w:hint="eastAsia"/>
          <w:b/>
          <w:bCs/>
        </w:rPr>
        <w:lastRenderedPageBreak/>
        <w:t>财产线索管理</w:t>
      </w:r>
      <w:bookmarkEnd w:id="50"/>
    </w:p>
    <w:p w:rsidR="00C17473" w:rsidRDefault="00C17473" w:rsidP="00C17473">
      <w:pPr>
        <w:ind w:firstLine="480"/>
        <w:rPr>
          <w:rFonts w:ascii="宋体" w:hAnsi="宋体" w:hint="eastAsia"/>
        </w:rPr>
      </w:pPr>
      <w:r>
        <w:rPr>
          <w:rFonts w:ascii="宋体" w:hAnsi="宋体" w:hint="eastAsia"/>
        </w:rPr>
        <w:t>系统提供针对不良资产的财产线索管理功能，包括财产线索指标维护、财产线索预警阀值前台维护、不良客户关联人图谱等功能。每日系统接收资产保全业务分析系统推送的财产线索信息，并将线索推送给主办人员，并对主办人员的反馈结果进行收集。财产线索管理具体系统功能包括如下：</w:t>
      </w:r>
    </w:p>
    <w:p w:rsidR="00C17473" w:rsidRDefault="00C17473" w:rsidP="00C17473">
      <w:pPr>
        <w:ind w:firstLine="480"/>
        <w:rPr>
          <w:rFonts w:ascii="宋体" w:hAnsi="宋体" w:hint="eastAsia"/>
        </w:rPr>
      </w:pPr>
      <w:r>
        <w:rPr>
          <w:rFonts w:ascii="宋体" w:hAnsi="宋体" w:hint="eastAsia"/>
        </w:rPr>
        <w:t>(1)展示资产保全业务分析系统生成的不良客户财产线索视图；</w:t>
      </w:r>
    </w:p>
    <w:p w:rsidR="00C17473" w:rsidRDefault="00C17473" w:rsidP="00C17473">
      <w:pPr>
        <w:ind w:firstLine="480"/>
        <w:rPr>
          <w:rFonts w:ascii="宋体" w:hAnsi="宋体" w:hint="eastAsia"/>
        </w:rPr>
      </w:pPr>
      <w:r>
        <w:rPr>
          <w:rFonts w:ascii="宋体" w:hAnsi="宋体" w:hint="eastAsia"/>
        </w:rPr>
        <w:t>(2)展示资产保全业务分析系统生成的生成不良借款人、共同借款人、担保人的财产视图，视图信息包括行内与行外资产信息。支持视图查询、生成功能；</w:t>
      </w:r>
    </w:p>
    <w:p w:rsidR="00C17473" w:rsidRDefault="00C17473" w:rsidP="00C17473">
      <w:pPr>
        <w:ind w:firstLine="480"/>
        <w:rPr>
          <w:rFonts w:ascii="宋体" w:hAnsi="宋体" w:hint="eastAsia"/>
        </w:rPr>
      </w:pPr>
      <w:r>
        <w:rPr>
          <w:rFonts w:ascii="宋体" w:hAnsi="宋体" w:hint="eastAsia"/>
        </w:rPr>
        <w:t>(3)不良客户关联人图谱展示，支持功能包括如下：支持关系图谱各类可视化展示拖拉拽操作；区分展现不同关联关系类型；灵活配置展现形式，如调整展现点、线、边形状及颜色；</w:t>
      </w:r>
      <w:proofErr w:type="gramStart"/>
      <w:r>
        <w:rPr>
          <w:rFonts w:ascii="宋体" w:hAnsi="宋体" w:hint="eastAsia"/>
        </w:rPr>
        <w:t>批量或</w:t>
      </w:r>
      <w:proofErr w:type="gramEnd"/>
      <w:r>
        <w:rPr>
          <w:rFonts w:ascii="宋体" w:hAnsi="宋体" w:hint="eastAsia"/>
        </w:rPr>
        <w:t>单个高亮单个或多个关系；图谱挖掘结果及详情展现；查询人员、机构及时间水印处理；系统支持生成不良借款人及其关联人图谱，支持视图生成、导出、与打印功能；</w:t>
      </w:r>
    </w:p>
    <w:p w:rsidR="00C17473" w:rsidRDefault="00C17473" w:rsidP="00C17473">
      <w:pPr>
        <w:ind w:firstLine="480"/>
        <w:rPr>
          <w:rFonts w:ascii="宋体" w:hAnsi="宋体" w:hint="eastAsia"/>
        </w:rPr>
      </w:pPr>
      <w:r>
        <w:rPr>
          <w:rFonts w:ascii="宋体" w:hAnsi="宋体" w:hint="eastAsia"/>
        </w:rPr>
        <w:t>(4)不良资产财产线索提示与管理；通过资产保全业务分析系统、准实时数据集市获取T+1或实时的财产线索数据后，按照资产保全管理平台所设置的参数（启停状态、阀值、提示范围等）形成财产线索提示信息后提示给相关人员，相关人员通过财产线索提示信息可以查看具体财产线索详情信息进行下一步操作。</w:t>
      </w:r>
    </w:p>
    <w:p w:rsidR="00C17473" w:rsidRDefault="00C17473" w:rsidP="00C17473">
      <w:pPr>
        <w:ind w:firstLine="480"/>
        <w:rPr>
          <w:rFonts w:ascii="宋体" w:hAnsi="宋体" w:hint="eastAsia"/>
        </w:rPr>
      </w:pPr>
      <w:r>
        <w:rPr>
          <w:rFonts w:ascii="宋体" w:hAnsi="宋体" w:hint="eastAsia"/>
        </w:rPr>
        <w:t>(5)不良资产财产线索组合提示；</w:t>
      </w:r>
    </w:p>
    <w:p w:rsidR="00C17473" w:rsidRDefault="00C17473" w:rsidP="00C17473">
      <w:pPr>
        <w:ind w:firstLine="480"/>
        <w:rPr>
          <w:rFonts w:ascii="宋体" w:hAnsi="宋体" w:hint="eastAsia"/>
        </w:rPr>
      </w:pPr>
      <w:r>
        <w:rPr>
          <w:rFonts w:ascii="宋体" w:hAnsi="宋体" w:hint="eastAsia"/>
        </w:rPr>
        <w:t>(6)系统支持选择多个提示指标灵活配置提示场景，支持对组合提示的维护（包括启用、停用、发布等功能）；</w:t>
      </w:r>
    </w:p>
    <w:p w:rsidR="00C17473" w:rsidRDefault="00C17473" w:rsidP="00C17473">
      <w:pPr>
        <w:ind w:firstLine="480"/>
        <w:rPr>
          <w:rFonts w:ascii="宋体" w:hAnsi="宋体" w:hint="eastAsia"/>
        </w:rPr>
      </w:pPr>
      <w:r>
        <w:rPr>
          <w:rFonts w:ascii="宋体" w:hAnsi="宋体" w:hint="eastAsia"/>
        </w:rPr>
        <w:t>(7)不良资产财产线索人工登记；</w:t>
      </w:r>
    </w:p>
    <w:p w:rsidR="00C17473" w:rsidRDefault="00C17473" w:rsidP="00C17473">
      <w:pPr>
        <w:ind w:firstLine="480"/>
        <w:rPr>
          <w:rFonts w:ascii="宋体" w:hAnsi="宋体" w:hint="eastAsia"/>
        </w:rPr>
      </w:pPr>
      <w:r>
        <w:rPr>
          <w:rFonts w:ascii="宋体" w:hAnsi="宋体" w:hint="eastAsia"/>
        </w:rPr>
        <w:t>(8)系统支持线下发现不良资产财产线索后进行系统登记，将重点财产线索提示加入监控名单的操作，支持查询、录入监控信息等系统功能；</w:t>
      </w:r>
    </w:p>
    <w:p w:rsidR="00C17473" w:rsidRDefault="00C17473" w:rsidP="00C17473">
      <w:pPr>
        <w:ind w:firstLine="480"/>
        <w:rPr>
          <w:rFonts w:ascii="宋体" w:hAnsi="宋体" w:hint="eastAsia"/>
        </w:rPr>
      </w:pPr>
      <w:r>
        <w:rPr>
          <w:rFonts w:ascii="宋体" w:hAnsi="宋体" w:hint="eastAsia"/>
        </w:rPr>
        <w:t>(9)不良资产财产线索后续策略录入与推送；</w:t>
      </w:r>
    </w:p>
    <w:p w:rsidR="00C17473" w:rsidRDefault="00C17473" w:rsidP="00C17473">
      <w:pPr>
        <w:ind w:firstLine="480"/>
        <w:rPr>
          <w:rFonts w:ascii="宋体" w:hAnsi="宋体" w:hint="eastAsia"/>
        </w:rPr>
      </w:pPr>
      <w:r>
        <w:rPr>
          <w:rFonts w:ascii="宋体" w:hAnsi="宋体" w:hint="eastAsia"/>
        </w:rPr>
        <w:t>(10)系统支持对部分提示系统录入后续策略推荐的操作，例如，该不良客户名下存款账户余额不为0的1级提示后，预警</w:t>
      </w:r>
      <w:proofErr w:type="gramStart"/>
      <w:r>
        <w:rPr>
          <w:rFonts w:ascii="宋体" w:hAnsi="宋体" w:hint="eastAsia"/>
        </w:rPr>
        <w:t>管理岗可在</w:t>
      </w:r>
      <w:proofErr w:type="gramEnd"/>
      <w:r>
        <w:rPr>
          <w:rFonts w:ascii="宋体" w:hAnsi="宋体" w:hint="eastAsia"/>
        </w:rPr>
        <w:t>系统内录入“请查询该客户在我行的存款账户并做冻结申请操作”；</w:t>
      </w:r>
    </w:p>
    <w:p w:rsidR="00C17473" w:rsidRDefault="00C17473" w:rsidP="00C17473">
      <w:pPr>
        <w:ind w:firstLine="480"/>
        <w:rPr>
          <w:rFonts w:ascii="宋体" w:hAnsi="宋体" w:hint="eastAsia"/>
        </w:rPr>
      </w:pPr>
      <w:r>
        <w:rPr>
          <w:rFonts w:ascii="宋体" w:hAnsi="宋体" w:hint="eastAsia"/>
        </w:rPr>
        <w:t>(11)不良资产财产线索账户全盘查；</w:t>
      </w:r>
    </w:p>
    <w:p w:rsidR="00C17473" w:rsidRDefault="00C17473" w:rsidP="00C17473">
      <w:pPr>
        <w:ind w:firstLine="480"/>
        <w:rPr>
          <w:rFonts w:ascii="宋体" w:hAnsi="宋体" w:hint="eastAsia"/>
        </w:rPr>
      </w:pPr>
      <w:r>
        <w:rPr>
          <w:rFonts w:ascii="宋体" w:hAnsi="宋体" w:hint="eastAsia"/>
        </w:rPr>
        <w:t>(12)利用准实时平台对接，系统每小时批量自动盘查不良借款人与担保人在</w:t>
      </w:r>
      <w:r>
        <w:rPr>
          <w:rFonts w:ascii="宋体" w:hAnsi="宋体" w:hint="eastAsia"/>
        </w:rPr>
        <w:lastRenderedPageBreak/>
        <w:t>我行的存款、存单、其他支付工具存款、理财、贵金属、第三方存管余额、券商集合资产、代理信托计划、国债、基金、保单等资产类账户、持有股权</w:t>
      </w:r>
      <w:proofErr w:type="gramStart"/>
      <w:r>
        <w:rPr>
          <w:rFonts w:ascii="宋体" w:hAnsi="宋体" w:hint="eastAsia"/>
        </w:rPr>
        <w:t>信息及抵质押</w:t>
      </w:r>
      <w:proofErr w:type="gramEnd"/>
      <w:r>
        <w:rPr>
          <w:rFonts w:ascii="宋体" w:hAnsi="宋体" w:hint="eastAsia"/>
        </w:rPr>
        <w:t>信息，对于存在余额的账户向清收主办人与所在机构的保全部总经理进行提醒。系统支持对提醒规则的灵活配置，例如，冻结账户不提醒、同一账户的同一提示信号一天仅提示3次。支持对提示信号的关停。</w:t>
      </w:r>
    </w:p>
    <w:p w:rsidR="00C17473" w:rsidRDefault="00C17473" w:rsidP="00C17473">
      <w:pPr>
        <w:ind w:firstLine="480"/>
        <w:rPr>
          <w:rFonts w:ascii="宋体" w:hAnsi="宋体" w:hint="eastAsia"/>
        </w:rPr>
      </w:pPr>
      <w:r>
        <w:rPr>
          <w:rFonts w:ascii="宋体" w:hAnsi="宋体" w:hint="eastAsia"/>
        </w:rPr>
        <w:t>财产线索管理涉及数据范围包括上游系统接入数据、</w:t>
      </w:r>
      <w:proofErr w:type="gramStart"/>
      <w:r>
        <w:rPr>
          <w:rFonts w:ascii="宋体" w:hAnsi="宋体" w:hint="eastAsia"/>
        </w:rPr>
        <w:t>人工部录数据</w:t>
      </w:r>
      <w:proofErr w:type="gramEnd"/>
      <w:r>
        <w:rPr>
          <w:rFonts w:ascii="宋体" w:hAnsi="宋体" w:hint="eastAsia"/>
        </w:rPr>
        <w:t>、外部平台接入数据等，全方位了解客户资产信息。该模块参数管理功能支持参数的启用、停用与发布、指标提示频率、提示对象、信号分级等。</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1" w:name="_Toc20396533"/>
      <w:r>
        <w:rPr>
          <w:rFonts w:asciiTheme="minorEastAsia" w:eastAsiaTheme="minorEastAsia" w:hAnsiTheme="minorEastAsia" w:hint="eastAsia"/>
          <w:b/>
          <w:bCs/>
        </w:rPr>
        <w:t>绩效考核管理</w:t>
      </w:r>
      <w:bookmarkEnd w:id="51"/>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资产保全管理平台需要实现对特殊资产经营管理条</w:t>
      </w:r>
      <w:proofErr w:type="gramStart"/>
      <w:r>
        <w:rPr>
          <w:rFonts w:asciiTheme="minorEastAsia" w:eastAsiaTheme="minorEastAsia" w:hAnsiTheme="minorEastAsia" w:cs="Calibri" w:hint="eastAsia"/>
        </w:rPr>
        <w:t>线相关</w:t>
      </w:r>
      <w:proofErr w:type="gramEnd"/>
      <w:r>
        <w:rPr>
          <w:rFonts w:asciiTheme="minorEastAsia" w:eastAsiaTheme="minorEastAsia" w:hAnsiTheme="minorEastAsia" w:cs="Calibri" w:hint="eastAsia"/>
        </w:rPr>
        <w:t>人员的业绩考核功能，绩效考核管理功能包括不良资产清收任务下达、不良资产清收任务完成情况查询、现金清收激励调整上报：奖励结果计算等，涉及统计报表部分由资产保全业务分析系统加工，在资产保全管理平台展示。</w:t>
      </w:r>
    </w:p>
    <w:p w:rsidR="00C17473" w:rsidRDefault="00C17473" w:rsidP="00C17473">
      <w:pPr>
        <w:numPr>
          <w:ilvl w:val="0"/>
          <w:numId w:val="14"/>
        </w:numPr>
        <w:tabs>
          <w:tab w:val="left" w:pos="360"/>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不良资产清收任务下达：支持用户填写当年的清收任务，并下发至各分行，对各分行的特殊资产经营管理部总经理进行提示；</w:t>
      </w:r>
    </w:p>
    <w:p w:rsidR="00C17473" w:rsidRDefault="00C17473" w:rsidP="00C17473">
      <w:pPr>
        <w:numPr>
          <w:ilvl w:val="0"/>
          <w:numId w:val="14"/>
        </w:numPr>
        <w:tabs>
          <w:tab w:val="left" w:pos="360"/>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不良资产清收任务完成情况查询：支持用户按季度汇总全行不良资产清收任务完成情况；</w:t>
      </w:r>
    </w:p>
    <w:p w:rsidR="00C17473" w:rsidRDefault="00C17473" w:rsidP="00C17473">
      <w:pPr>
        <w:numPr>
          <w:ilvl w:val="0"/>
          <w:numId w:val="14"/>
        </w:numPr>
        <w:tabs>
          <w:tab w:val="left" w:pos="360"/>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现金清收激励调整上报：支持用户按季度汇总清收处置调整项并上报总行；</w:t>
      </w:r>
    </w:p>
    <w:p w:rsidR="00C17473" w:rsidRDefault="00C17473" w:rsidP="00C17473">
      <w:pPr>
        <w:numPr>
          <w:ilvl w:val="0"/>
          <w:numId w:val="14"/>
        </w:numPr>
        <w:tabs>
          <w:tab w:val="left" w:pos="360"/>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奖励结果计算：系统根据当期数据及绩效考核计算公式，自动生成当期不良资产清收奖励结果。</w:t>
      </w:r>
    </w:p>
    <w:p w:rsidR="00C17473" w:rsidRDefault="00C17473" w:rsidP="00C17473">
      <w:pPr>
        <w:numPr>
          <w:ilvl w:val="0"/>
          <w:numId w:val="14"/>
        </w:numPr>
        <w:tabs>
          <w:tab w:val="left" w:pos="360"/>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涉及统计报表的由资产保全业务分析系统加工后在本系统展现。</w:t>
      </w:r>
    </w:p>
    <w:p w:rsidR="00C17473" w:rsidRDefault="00C17473" w:rsidP="00C17473">
      <w:pPr>
        <w:tabs>
          <w:tab w:val="left" w:pos="426"/>
        </w:tabs>
        <w:ind w:firstLineChars="100" w:firstLine="240"/>
        <w:jc w:val="left"/>
        <w:rPr>
          <w:rFonts w:asciiTheme="minorEastAsia" w:eastAsiaTheme="minorEastAsia" w:hAnsiTheme="minorEastAsia" w:hint="eastAsia"/>
        </w:rPr>
      </w:pPr>
      <w:r>
        <w:rPr>
          <w:rFonts w:asciiTheme="minorEastAsia" w:eastAsiaTheme="minorEastAsia" w:hAnsiTheme="minorEastAsia" w:hint="eastAsia"/>
        </w:rPr>
        <w:t>本模块支持绩效考核指标（模型）的设定与维护、指标权重设置、绩效考核方案的维护、绩效考核结果核算、激励结果核算、生成报表等。考核指标综合考虑：不良资产回收率、年度或阶段性工作计划完成率、不良资产本金回收金额、不良资产利息收入、部门费用控制率、债权追诉的连续性与有效性等。针对不同考核指标设置指标计算规则、指标权重、指标使用周期等。</w:t>
      </w:r>
    </w:p>
    <w:p w:rsidR="00C17473" w:rsidRDefault="00C17473" w:rsidP="00C17473">
      <w:pPr>
        <w:tabs>
          <w:tab w:val="left" w:pos="426"/>
        </w:tabs>
        <w:ind w:firstLineChars="0"/>
        <w:jc w:val="left"/>
        <w:rPr>
          <w:rFonts w:asciiTheme="minorEastAsia" w:eastAsiaTheme="minorEastAsia" w:hAnsiTheme="minorEastAsia" w:hint="eastAsia"/>
        </w:rPr>
      </w:pP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2" w:name="_Toc20396534"/>
      <w:r>
        <w:rPr>
          <w:rFonts w:asciiTheme="minorEastAsia" w:eastAsiaTheme="minorEastAsia" w:hAnsiTheme="minorEastAsia" w:hint="eastAsia"/>
          <w:b/>
          <w:bCs/>
        </w:rPr>
        <w:lastRenderedPageBreak/>
        <w:t>第三方机构管理</w:t>
      </w:r>
      <w:bookmarkEnd w:id="52"/>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通过资产保全管理平台同步监督管理平台中的第三方机构信息，资产保全管理平台支持对机构信息的补充，同时从数据仓库获取相应处置信息。</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资产保全管理平台的第三方机构管理实现对资产保全过程中的</w:t>
      </w:r>
      <w:proofErr w:type="gramStart"/>
      <w:r>
        <w:rPr>
          <w:rFonts w:asciiTheme="minorEastAsia" w:eastAsiaTheme="minorEastAsia" w:hAnsiTheme="minorEastAsia" w:cs="Calibri" w:hint="eastAsia"/>
        </w:rPr>
        <w:t>所有第三</w:t>
      </w:r>
      <w:proofErr w:type="gramEnd"/>
      <w:r>
        <w:rPr>
          <w:rFonts w:asciiTheme="minorEastAsia" w:eastAsiaTheme="minorEastAsia" w:hAnsiTheme="minorEastAsia" w:cs="Calibri" w:hint="eastAsia"/>
        </w:rPr>
        <w:t>方机构管理，与保全相关的第三方机构类型包括但不限于以下：</w:t>
      </w:r>
    </w:p>
    <w:p w:rsidR="00C17473" w:rsidRDefault="00C17473" w:rsidP="00C17473">
      <w:pPr>
        <w:numPr>
          <w:ilvl w:val="0"/>
          <w:numId w:val="15"/>
        </w:numPr>
        <w:tabs>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法院</w:t>
      </w:r>
    </w:p>
    <w:p w:rsidR="00C17473" w:rsidRDefault="00C17473" w:rsidP="00C17473">
      <w:pPr>
        <w:numPr>
          <w:ilvl w:val="0"/>
          <w:numId w:val="15"/>
        </w:numPr>
        <w:tabs>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律师事务所</w:t>
      </w:r>
    </w:p>
    <w:p w:rsidR="00C17473" w:rsidRDefault="00C17473" w:rsidP="00C17473">
      <w:pPr>
        <w:numPr>
          <w:ilvl w:val="0"/>
          <w:numId w:val="15"/>
        </w:numPr>
        <w:tabs>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拍卖机构</w:t>
      </w:r>
    </w:p>
    <w:p w:rsidR="00C17473" w:rsidRDefault="00C17473" w:rsidP="00C17473">
      <w:pPr>
        <w:numPr>
          <w:ilvl w:val="0"/>
          <w:numId w:val="15"/>
        </w:numPr>
        <w:tabs>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拍卖平台</w:t>
      </w:r>
    </w:p>
    <w:p w:rsidR="00C17473" w:rsidRDefault="00C17473" w:rsidP="00C17473">
      <w:pPr>
        <w:numPr>
          <w:ilvl w:val="0"/>
          <w:numId w:val="15"/>
        </w:numPr>
        <w:tabs>
          <w:tab w:val="left" w:pos="426"/>
        </w:tabs>
        <w:ind w:left="0" w:firstLineChars="0" w:firstLine="200"/>
        <w:jc w:val="left"/>
        <w:rPr>
          <w:rFonts w:asciiTheme="minorEastAsia" w:eastAsiaTheme="minorEastAsia" w:hAnsiTheme="minorEastAsia" w:hint="eastAsia"/>
        </w:rPr>
      </w:pPr>
      <w:r>
        <w:rPr>
          <w:rFonts w:asciiTheme="minorEastAsia" w:eastAsiaTheme="minorEastAsia" w:hAnsiTheme="minorEastAsia" w:hint="eastAsia"/>
        </w:rPr>
        <w:t>外部评估机构</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第三方机构管理，涵盖与全行资产保全系统合作的第三方机构基础信息库，为各行资产保全部门进行不良资产监控或处置提供第三方合作机构的参考信息。各分行通过公开、公平、公正的方式确定入围第三方机构，并录入相关信息。模块中设法院、外部评估机构、律师事务所、拍卖机构、拍卖平台五个部分，存储与资产保全部门经常合作的法院、外部评估机构、律师事务所、拍卖机构、拍卖平台详细信息，包括机构的等级资质、人员情况、执业范围、行业地位、业务专长、合作案例等基础信息及推荐分行的评价，供各行资产保全人员参考选用。</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系统支持选择维护客户类别，并提供信息录入、维护、查询功能。由系统管理员录入信息，所有用户可以查询。</w:t>
      </w:r>
    </w:p>
    <w:p w:rsidR="00C17473" w:rsidRDefault="00C17473" w:rsidP="00C17473">
      <w:pPr>
        <w:tabs>
          <w:tab w:val="left" w:pos="426"/>
        </w:tabs>
        <w:spacing w:line="276" w:lineRule="auto"/>
        <w:ind w:firstLineChars="0"/>
        <w:jc w:val="left"/>
        <w:rPr>
          <w:rFonts w:asciiTheme="minorEastAsia" w:eastAsiaTheme="minorEastAsia" w:hAnsiTheme="minorEastAsia" w:hint="eastAsia"/>
        </w:rPr>
      </w:pP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3" w:name="_Toc20396535"/>
      <w:r>
        <w:rPr>
          <w:rFonts w:asciiTheme="minorEastAsia" w:eastAsiaTheme="minorEastAsia" w:hAnsiTheme="minorEastAsia" w:hint="eastAsia"/>
          <w:b/>
          <w:bCs/>
        </w:rPr>
        <w:t>交易机构管理</w:t>
      </w:r>
      <w:bookmarkEnd w:id="53"/>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资产保全管理平台的交易机构管理实现对资产保全过程中的所有交易机构管理，与保全相关的交易机构类型包括但不限于以下：</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（1）资产管理公司；</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（2）个人；</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交易机构管理，涵盖与全行资产保全系统的交易机构基础信息库，交易机构管理模块分为资产管理公司与个人两个菜单，单独维护交易机构信息，该模块支持功能包括机构与成交信息的录入、维护、查询等功能，支持从数据仓库获取交</w:t>
      </w:r>
      <w:r>
        <w:rPr>
          <w:rFonts w:asciiTheme="minorEastAsia" w:eastAsiaTheme="minorEastAsia" w:hAnsiTheme="minorEastAsia" w:cs="Calibri" w:hint="eastAsia"/>
        </w:rPr>
        <w:lastRenderedPageBreak/>
        <w:t>易信息。根据查询用户权限设置，该信息可以支持所有用户查询，或权限内用户查询。</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4" w:name="_Toc20396536"/>
      <w:r>
        <w:rPr>
          <w:rFonts w:asciiTheme="minorEastAsia" w:eastAsiaTheme="minorEastAsia" w:hAnsiTheme="minorEastAsia" w:hint="eastAsia"/>
          <w:b/>
          <w:bCs/>
        </w:rPr>
        <w:t>利息计算器</w:t>
      </w:r>
      <w:bookmarkEnd w:id="54"/>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由于核心系统目前对于已核销的表外资产不再进行利息计算，为便于在诉讼等清收手段中主张债权，资产保全管理平台为已停息的不良资产提供停息后时段的利息计算功能。</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该模块对接入的表外不良资产，记录接入日期，并支持输入关键信息，如还款方式、贷款余额、利率、抵质押品价值、诉讼费、</w:t>
      </w:r>
      <w:proofErr w:type="gramStart"/>
      <w:r>
        <w:rPr>
          <w:rFonts w:asciiTheme="minorEastAsia" w:eastAsiaTheme="minorEastAsia" w:hAnsiTheme="minorEastAsia" w:cs="Calibri" w:hint="eastAsia"/>
        </w:rPr>
        <w:t>清收费</w:t>
      </w:r>
      <w:proofErr w:type="gramEnd"/>
      <w:r>
        <w:rPr>
          <w:rFonts w:asciiTheme="minorEastAsia" w:eastAsiaTheme="minorEastAsia" w:hAnsiTheme="minorEastAsia" w:cs="Calibri" w:hint="eastAsia"/>
        </w:rPr>
        <w:t>等，调用利息计算规则，输出计算结果，并将计算过程明细进行展示。平台通过系统接口支持CECM与PLMS系统调用本模块利息计算功能，并实时返回计算结果。</w:t>
      </w:r>
    </w:p>
    <w:p w:rsidR="00C17473" w:rsidRDefault="00C17473" w:rsidP="00C17473">
      <w:pPr>
        <w:spacing w:line="276" w:lineRule="auto"/>
        <w:ind w:firstLine="480"/>
        <w:rPr>
          <w:rFonts w:asciiTheme="minorEastAsia" w:eastAsiaTheme="minorEastAsia" w:hAnsiTheme="minorEastAsia" w:cs="Calibri" w:hint="eastAsia"/>
        </w:rPr>
      </w:pP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5" w:name="_Toc20396537"/>
      <w:r>
        <w:rPr>
          <w:rFonts w:asciiTheme="minorEastAsia" w:eastAsiaTheme="minorEastAsia" w:hAnsiTheme="minorEastAsia" w:hint="eastAsia"/>
          <w:b/>
          <w:bCs/>
        </w:rPr>
        <w:t>账户查扣管理</w:t>
      </w:r>
      <w:bookmarkEnd w:id="55"/>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单笔或批量查询功能：资产保全平台通过与上游系统接口，定时接入不良资产的借款人、担保人、共同借款人在光大银行核心系统开立的存款账户信息，并支持单一或批量自动查询功能，包括批量及单笔查询。</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hint="eastAsia"/>
        </w:rPr>
        <w:t>预警提示：根据预设的预警规则</w:t>
      </w:r>
      <w:r>
        <w:rPr>
          <w:rFonts w:asciiTheme="minorEastAsia" w:eastAsiaTheme="minorEastAsia" w:hAnsiTheme="minorEastAsia" w:cs="Calibri" w:hint="eastAsia"/>
        </w:rPr>
        <w:t>，当上述客户任一账户存在余额时，系统支持自动</w:t>
      </w:r>
      <w:proofErr w:type="gramStart"/>
      <w:r>
        <w:rPr>
          <w:rFonts w:asciiTheme="minorEastAsia" w:eastAsiaTheme="minorEastAsia" w:hAnsiTheme="minorEastAsia" w:cs="Calibri" w:hint="eastAsia"/>
        </w:rPr>
        <w:t>提醒主办</w:t>
      </w:r>
      <w:proofErr w:type="gramEnd"/>
      <w:r>
        <w:rPr>
          <w:rFonts w:asciiTheme="minorEastAsia" w:eastAsiaTheme="minorEastAsia" w:hAnsiTheme="minorEastAsia" w:cs="Calibri" w:hint="eastAsia"/>
        </w:rPr>
        <w:t>清收岗与清收主管。</w:t>
      </w:r>
    </w:p>
    <w:p w:rsidR="00C17473" w:rsidRDefault="00C17473" w:rsidP="00C17473">
      <w:pPr>
        <w:ind w:firstLine="480"/>
        <w:rPr>
          <w:rFonts w:asciiTheme="minorEastAsia" w:eastAsiaTheme="minorEastAsia" w:hAnsiTheme="minorEastAsia" w:cs="Calibri" w:hint="eastAsia"/>
        </w:rPr>
      </w:pPr>
      <w:r>
        <w:rPr>
          <w:rFonts w:asciiTheme="minorEastAsia" w:eastAsiaTheme="minorEastAsia" w:hAnsiTheme="minorEastAsia" w:cs="Calibri" w:hint="eastAsia"/>
        </w:rPr>
        <w:t>查扣登记：系统支持查扣结果的登记功能，登记信息包括合同明细信息、客户信息、查扣金额、查扣日期等。</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6" w:name="_Toc20396538"/>
      <w:r>
        <w:rPr>
          <w:rFonts w:asciiTheme="minorEastAsia" w:eastAsiaTheme="minorEastAsia" w:hAnsiTheme="minorEastAsia" w:hint="eastAsia"/>
          <w:b/>
          <w:bCs/>
        </w:rPr>
        <w:t>统计分析管理</w:t>
      </w:r>
      <w:bookmarkEnd w:id="56"/>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 xml:space="preserve"> 统计分析管理模块，展示在资产保全业务分析系统中生成的报表。报表是资产保全业务管理系统主要的数据输出形式。资产保全部门经营管理的各类不良资产及其形态状况、资产保全业务经营情况、各项资产保全业务计划指标完成情况以及资产保全的价值贡献等，最终的或最直接的反映形式就是报表。报表数据既是经营成果的反映，更是各项决策的依据。</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本模块的前提是各类明细信息、账务信息及其他信息均已存储在相关数据库中，并且数据真实、准确、实时更新。报表的形式一般分为固定报表与灵活定制</w:t>
      </w:r>
      <w:r>
        <w:rPr>
          <w:rFonts w:asciiTheme="minorEastAsia" w:eastAsiaTheme="minorEastAsia" w:hAnsiTheme="minorEastAsia" w:hint="eastAsia"/>
        </w:rPr>
        <w:lastRenderedPageBreak/>
        <w:t>化报表。</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对于固定报表，支持按统计日期、报表频率以及机构类别选择需要的报表，其中，总行可以生成所辖每级机构全辖及本级固定报表，其他机构用户则根据自身权限查看相应统计维度报表。</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对于灵活定制化报表，支持根据不同的主题，提供数据的灵活查询功能。用户可以根据需要，自由组合所需要查询的数据，并生成报表。</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7" w:name="_Toc20396539"/>
      <w:r>
        <w:rPr>
          <w:rFonts w:asciiTheme="minorEastAsia" w:eastAsiaTheme="minorEastAsia" w:hAnsiTheme="minorEastAsia" w:hint="eastAsia"/>
          <w:b/>
          <w:bCs/>
        </w:rPr>
        <w:t>台账管理</w:t>
      </w:r>
      <w:bookmarkEnd w:id="57"/>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台</w:t>
      </w:r>
      <w:proofErr w:type="gramStart"/>
      <w:r>
        <w:rPr>
          <w:rFonts w:asciiTheme="minorEastAsia" w:eastAsiaTheme="minorEastAsia" w:hAnsiTheme="minorEastAsia" w:hint="eastAsia"/>
        </w:rPr>
        <w:t>账管理</w:t>
      </w:r>
      <w:proofErr w:type="gramEnd"/>
      <w:r>
        <w:rPr>
          <w:rFonts w:asciiTheme="minorEastAsia" w:eastAsiaTheme="minorEastAsia" w:hAnsiTheme="minorEastAsia" w:hint="eastAsia"/>
        </w:rPr>
        <w:t>模块，展示在资产保全业务分析系统中生成的台账。</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台</w:t>
      </w:r>
      <w:proofErr w:type="gramStart"/>
      <w:r>
        <w:rPr>
          <w:rFonts w:asciiTheme="minorEastAsia" w:eastAsiaTheme="minorEastAsia" w:hAnsiTheme="minorEastAsia" w:hint="eastAsia"/>
        </w:rPr>
        <w:t>账管理</w:t>
      </w:r>
      <w:proofErr w:type="gramEnd"/>
      <w:r>
        <w:rPr>
          <w:rFonts w:asciiTheme="minorEastAsia" w:eastAsiaTheme="minorEastAsia" w:hAnsiTheme="minorEastAsia" w:hint="eastAsia"/>
        </w:rPr>
        <w:t>功能，通过逐笔展示不良资产的明细信息，供外部监管、内部查询、分析使用。台</w:t>
      </w:r>
      <w:proofErr w:type="gramStart"/>
      <w:r>
        <w:rPr>
          <w:rFonts w:asciiTheme="minorEastAsia" w:eastAsiaTheme="minorEastAsia" w:hAnsiTheme="minorEastAsia" w:hint="eastAsia"/>
        </w:rPr>
        <w:t>账类型</w:t>
      </w:r>
      <w:proofErr w:type="gramEnd"/>
      <w:r>
        <w:rPr>
          <w:rFonts w:asciiTheme="minorEastAsia" w:eastAsiaTheme="minorEastAsia" w:hAnsiTheme="minorEastAsia" w:hint="eastAsia"/>
        </w:rPr>
        <w:t>一般分为：</w:t>
      </w:r>
      <w:proofErr w:type="gramStart"/>
      <w:r>
        <w:rPr>
          <w:rFonts w:asciiTheme="minorEastAsia" w:eastAsiaTheme="minorEastAsia" w:hAnsiTheme="minorEastAsia" w:hint="eastAsia"/>
        </w:rPr>
        <w:t>业务类台账</w:t>
      </w:r>
      <w:proofErr w:type="gramEnd"/>
      <w:r>
        <w:rPr>
          <w:rFonts w:asciiTheme="minorEastAsia" w:eastAsiaTheme="minorEastAsia" w:hAnsiTheme="minorEastAsia" w:hint="eastAsia"/>
        </w:rPr>
        <w:t>、</w:t>
      </w:r>
      <w:proofErr w:type="gramStart"/>
      <w:r>
        <w:rPr>
          <w:rFonts w:asciiTheme="minorEastAsia" w:eastAsiaTheme="minorEastAsia" w:hAnsiTheme="minorEastAsia" w:hint="eastAsia"/>
        </w:rPr>
        <w:t>处置类台账</w:t>
      </w:r>
      <w:proofErr w:type="gramEnd"/>
      <w:r>
        <w:rPr>
          <w:rFonts w:asciiTheme="minorEastAsia" w:eastAsiaTheme="minorEastAsia" w:hAnsiTheme="minorEastAsia" w:hint="eastAsia"/>
        </w:rPr>
        <w:t>、</w:t>
      </w:r>
      <w:proofErr w:type="gramStart"/>
      <w:r>
        <w:rPr>
          <w:rFonts w:asciiTheme="minorEastAsia" w:eastAsiaTheme="minorEastAsia" w:hAnsiTheme="minorEastAsia" w:hint="eastAsia"/>
        </w:rPr>
        <w:t>时效类台账</w:t>
      </w:r>
      <w:proofErr w:type="gramEnd"/>
      <w:r>
        <w:rPr>
          <w:rFonts w:asciiTheme="minorEastAsia" w:eastAsiaTheme="minorEastAsia" w:hAnsiTheme="minorEastAsia" w:hint="eastAsia"/>
        </w:rPr>
        <w:t>、抵债</w:t>
      </w:r>
      <w:proofErr w:type="gramStart"/>
      <w:r>
        <w:rPr>
          <w:rFonts w:asciiTheme="minorEastAsia" w:eastAsiaTheme="minorEastAsia" w:hAnsiTheme="minorEastAsia" w:hint="eastAsia"/>
        </w:rPr>
        <w:t>资产类台账</w:t>
      </w:r>
      <w:proofErr w:type="gramEnd"/>
      <w:r>
        <w:rPr>
          <w:rFonts w:asciiTheme="minorEastAsia" w:eastAsiaTheme="minorEastAsia" w:hAnsiTheme="minorEastAsia" w:hint="eastAsia"/>
        </w:rPr>
        <w:t>等。所有</w:t>
      </w:r>
      <w:proofErr w:type="gramStart"/>
      <w:r>
        <w:rPr>
          <w:rFonts w:asciiTheme="minorEastAsia" w:eastAsiaTheme="minorEastAsia" w:hAnsiTheme="minorEastAsia" w:hint="eastAsia"/>
        </w:rPr>
        <w:t>台账由系统</w:t>
      </w:r>
      <w:proofErr w:type="gramEnd"/>
      <w:r>
        <w:rPr>
          <w:rFonts w:asciiTheme="minorEastAsia" w:eastAsiaTheme="minorEastAsia" w:hAnsiTheme="minorEastAsia" w:hint="eastAsia"/>
        </w:rPr>
        <w:t>自动生成，同时提供按机构单位、客户经理、客户名称、客户编号、资产类别和核算科目等进行模糊查询的功能，并能以Excel表格的形式</w:t>
      </w:r>
      <w:proofErr w:type="gramStart"/>
      <w:r>
        <w:rPr>
          <w:rFonts w:asciiTheme="minorEastAsia" w:eastAsiaTheme="minorEastAsia" w:hAnsiTheme="minorEastAsia" w:hint="eastAsia"/>
        </w:rPr>
        <w:t>导出台</w:t>
      </w:r>
      <w:proofErr w:type="gramEnd"/>
      <w:r>
        <w:rPr>
          <w:rFonts w:asciiTheme="minorEastAsia" w:eastAsiaTheme="minorEastAsia" w:hAnsiTheme="minorEastAsia" w:hint="eastAsia"/>
        </w:rPr>
        <w:t>账数据。通过客户名称、客户编号、合同编号链接，可以查看客户信息、资产信息和方案信息。</w:t>
      </w:r>
    </w:p>
    <w:p w:rsidR="00C17473" w:rsidRDefault="00C17473" w:rsidP="00C17473">
      <w:pPr>
        <w:ind w:firstLine="480"/>
        <w:rPr>
          <w:rFonts w:asciiTheme="minorEastAsia" w:eastAsiaTheme="minorEastAsia" w:hAnsiTheme="minorEastAsia" w:hint="eastAsia"/>
        </w:rPr>
      </w:pPr>
      <w:proofErr w:type="gramStart"/>
      <w:r>
        <w:rPr>
          <w:rFonts w:asciiTheme="minorEastAsia" w:eastAsiaTheme="minorEastAsia" w:hAnsiTheme="minorEastAsia" w:hint="eastAsia"/>
        </w:rPr>
        <w:t>业务类台账</w:t>
      </w:r>
      <w:proofErr w:type="gramEnd"/>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贷款项目清收</w:t>
      </w:r>
      <w:proofErr w:type="gramStart"/>
      <w:r>
        <w:rPr>
          <w:rFonts w:asciiTheme="minorEastAsia" w:eastAsiaTheme="minorEastAsia" w:hAnsiTheme="minorEastAsia" w:hint="eastAsia"/>
        </w:rPr>
        <w:t>进度台</w:t>
      </w:r>
      <w:proofErr w:type="gramEnd"/>
      <w:r>
        <w:rPr>
          <w:rFonts w:asciiTheme="minorEastAsia" w:eastAsiaTheme="minorEastAsia" w:hAnsiTheme="minorEastAsia" w:hint="eastAsia"/>
        </w:rPr>
        <w:t>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账户批量</w:t>
      </w:r>
      <w:proofErr w:type="gramStart"/>
      <w:r>
        <w:rPr>
          <w:rFonts w:asciiTheme="minorEastAsia" w:eastAsiaTheme="minorEastAsia" w:hAnsiTheme="minorEastAsia" w:hint="eastAsia"/>
        </w:rPr>
        <w:t>查扣台</w:t>
      </w:r>
      <w:proofErr w:type="gramEnd"/>
      <w:r>
        <w:rPr>
          <w:rFonts w:asciiTheme="minorEastAsia" w:eastAsiaTheme="minorEastAsia" w:hAnsiTheme="minorEastAsia" w:hint="eastAsia"/>
        </w:rPr>
        <w:t>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申请核销电子清单</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已核销贷款项目清收</w:t>
      </w:r>
      <w:proofErr w:type="gramStart"/>
      <w:r>
        <w:rPr>
          <w:rFonts w:asciiTheme="minorEastAsia" w:eastAsiaTheme="minorEastAsia" w:hAnsiTheme="minorEastAsia" w:hint="eastAsia"/>
        </w:rPr>
        <w:t>进度台</w:t>
      </w:r>
      <w:proofErr w:type="gramEnd"/>
      <w:r>
        <w:rPr>
          <w:rFonts w:asciiTheme="minorEastAsia" w:eastAsiaTheme="minorEastAsia" w:hAnsiTheme="minorEastAsia" w:hint="eastAsia"/>
        </w:rPr>
        <w:t>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不良资产诉讼案件情况台账</w:t>
      </w:r>
    </w:p>
    <w:p w:rsidR="00C17473" w:rsidRDefault="00C17473" w:rsidP="00C17473">
      <w:pPr>
        <w:ind w:firstLine="480"/>
        <w:rPr>
          <w:rFonts w:asciiTheme="minorEastAsia" w:eastAsiaTheme="minorEastAsia" w:hAnsiTheme="minorEastAsia" w:hint="eastAsia"/>
        </w:rPr>
      </w:pPr>
      <w:proofErr w:type="gramStart"/>
      <w:r>
        <w:rPr>
          <w:rFonts w:asciiTheme="minorEastAsia" w:eastAsiaTheme="minorEastAsia" w:hAnsiTheme="minorEastAsia" w:hint="eastAsia"/>
        </w:rPr>
        <w:t>处置类台账</w:t>
      </w:r>
      <w:proofErr w:type="gramEnd"/>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逾期未完成清收处置</w:t>
      </w:r>
      <w:proofErr w:type="gramStart"/>
      <w:r>
        <w:rPr>
          <w:rFonts w:asciiTheme="minorEastAsia" w:eastAsiaTheme="minorEastAsia" w:hAnsiTheme="minorEastAsia" w:hint="eastAsia"/>
        </w:rPr>
        <w:t>计划台</w:t>
      </w:r>
      <w:proofErr w:type="gramEnd"/>
      <w:r>
        <w:rPr>
          <w:rFonts w:asciiTheme="minorEastAsia" w:eastAsiaTheme="minorEastAsia" w:hAnsiTheme="minorEastAsia" w:hint="eastAsia"/>
        </w:rPr>
        <w:t>账-机构维度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逾期未完成清收处置</w:t>
      </w:r>
      <w:proofErr w:type="gramStart"/>
      <w:r>
        <w:rPr>
          <w:rFonts w:asciiTheme="minorEastAsia" w:eastAsiaTheme="minorEastAsia" w:hAnsiTheme="minorEastAsia" w:hint="eastAsia"/>
        </w:rPr>
        <w:t>计划台</w:t>
      </w:r>
      <w:proofErr w:type="gramEnd"/>
      <w:r>
        <w:rPr>
          <w:rFonts w:asciiTheme="minorEastAsia" w:eastAsiaTheme="minorEastAsia" w:hAnsiTheme="minorEastAsia" w:hint="eastAsia"/>
        </w:rPr>
        <w:t>账-岗位维度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清收处置</w:t>
      </w:r>
      <w:proofErr w:type="gramStart"/>
      <w:r>
        <w:rPr>
          <w:rFonts w:asciiTheme="minorEastAsia" w:eastAsiaTheme="minorEastAsia" w:hAnsiTheme="minorEastAsia" w:hint="eastAsia"/>
        </w:rPr>
        <w:t>计划台</w:t>
      </w:r>
      <w:proofErr w:type="gramEnd"/>
      <w:r>
        <w:rPr>
          <w:rFonts w:asciiTheme="minorEastAsia" w:eastAsiaTheme="minorEastAsia" w:hAnsiTheme="minorEastAsia" w:hint="eastAsia"/>
        </w:rPr>
        <w:t>账</w:t>
      </w:r>
    </w:p>
    <w:p w:rsidR="00C17473" w:rsidRDefault="00C17473" w:rsidP="00C17473">
      <w:pPr>
        <w:ind w:firstLine="480"/>
        <w:rPr>
          <w:rFonts w:asciiTheme="minorEastAsia" w:eastAsiaTheme="minorEastAsia" w:hAnsiTheme="minorEastAsia" w:hint="eastAsia"/>
        </w:rPr>
      </w:pPr>
      <w:proofErr w:type="gramStart"/>
      <w:r>
        <w:rPr>
          <w:rFonts w:asciiTheme="minorEastAsia" w:eastAsiaTheme="minorEastAsia" w:hAnsiTheme="minorEastAsia" w:hint="eastAsia"/>
        </w:rPr>
        <w:t>时效类台账</w:t>
      </w:r>
      <w:proofErr w:type="gramEnd"/>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未移交</w:t>
      </w:r>
      <w:proofErr w:type="gramStart"/>
      <w:r>
        <w:rPr>
          <w:rFonts w:asciiTheme="minorEastAsia" w:eastAsiaTheme="minorEastAsia" w:hAnsiTheme="minorEastAsia" w:hint="eastAsia"/>
        </w:rPr>
        <w:t>客户台</w:t>
      </w:r>
      <w:proofErr w:type="gramEnd"/>
      <w:r>
        <w:rPr>
          <w:rFonts w:asciiTheme="minorEastAsia" w:eastAsiaTheme="minorEastAsia" w:hAnsiTheme="minorEastAsia" w:hint="eastAsia"/>
        </w:rPr>
        <w:t>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未移交合同台账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逆移交管理台账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已审批</w:t>
      </w:r>
      <w:proofErr w:type="gramStart"/>
      <w:r>
        <w:rPr>
          <w:rFonts w:asciiTheme="minorEastAsia" w:eastAsiaTheme="minorEastAsia" w:hAnsiTheme="minorEastAsia" w:hint="eastAsia"/>
        </w:rPr>
        <w:t>项目台帐待审批项目台</w:t>
      </w:r>
      <w:proofErr w:type="gramEnd"/>
      <w:r>
        <w:rPr>
          <w:rFonts w:asciiTheme="minorEastAsia" w:eastAsiaTheme="minorEastAsia" w:hAnsiTheme="minorEastAsia" w:hint="eastAsia"/>
        </w:rPr>
        <w:t>帐</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lastRenderedPageBreak/>
        <w:t>抵债</w:t>
      </w:r>
      <w:proofErr w:type="gramStart"/>
      <w:r>
        <w:rPr>
          <w:rFonts w:asciiTheme="minorEastAsia" w:eastAsiaTheme="minorEastAsia" w:hAnsiTheme="minorEastAsia" w:hint="eastAsia"/>
        </w:rPr>
        <w:t>资产类台帐</w:t>
      </w:r>
      <w:proofErr w:type="gramEnd"/>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抵债资产余额明细台账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抵债资产项目信息统计台账</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proofErr w:type="gramStart"/>
      <w:r>
        <w:rPr>
          <w:rFonts w:asciiTheme="minorEastAsia" w:eastAsiaTheme="minorEastAsia" w:hAnsiTheme="minorEastAsia" w:hint="eastAsia"/>
        </w:rPr>
        <w:t>收取台</w:t>
      </w:r>
      <w:proofErr w:type="gramEnd"/>
      <w:r>
        <w:rPr>
          <w:rFonts w:asciiTheme="minorEastAsia" w:eastAsiaTheme="minorEastAsia" w:hAnsiTheme="minorEastAsia" w:hint="eastAsia"/>
        </w:rPr>
        <w:t>帐</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proofErr w:type="gramStart"/>
      <w:r>
        <w:rPr>
          <w:rFonts w:asciiTheme="minorEastAsia" w:eastAsiaTheme="minorEastAsia" w:hAnsiTheme="minorEastAsia" w:hint="eastAsia"/>
        </w:rPr>
        <w:t>保管台</w:t>
      </w:r>
      <w:proofErr w:type="gramEnd"/>
      <w:r>
        <w:rPr>
          <w:rFonts w:asciiTheme="minorEastAsia" w:eastAsiaTheme="minorEastAsia" w:hAnsiTheme="minorEastAsia" w:hint="eastAsia"/>
        </w:rPr>
        <w:t>帐</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proofErr w:type="gramStart"/>
      <w:r>
        <w:rPr>
          <w:rFonts w:asciiTheme="minorEastAsia" w:eastAsiaTheme="minorEastAsia" w:hAnsiTheme="minorEastAsia" w:hint="eastAsia"/>
        </w:rPr>
        <w:t>列损台</w:t>
      </w:r>
      <w:proofErr w:type="gramEnd"/>
      <w:r>
        <w:rPr>
          <w:rFonts w:asciiTheme="minorEastAsia" w:eastAsiaTheme="minorEastAsia" w:hAnsiTheme="minorEastAsia" w:hint="eastAsia"/>
        </w:rPr>
        <w:t>帐</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proofErr w:type="gramStart"/>
      <w:r>
        <w:rPr>
          <w:rFonts w:asciiTheme="minorEastAsia" w:eastAsiaTheme="minorEastAsia" w:hAnsiTheme="minorEastAsia" w:hint="eastAsia"/>
        </w:rPr>
        <w:t>股权台</w:t>
      </w:r>
      <w:proofErr w:type="gramEnd"/>
      <w:r>
        <w:rPr>
          <w:rFonts w:asciiTheme="minorEastAsia" w:eastAsiaTheme="minorEastAsia" w:hAnsiTheme="minorEastAsia" w:hint="eastAsia"/>
        </w:rPr>
        <w:t>帐</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股权</w:t>
      </w:r>
      <w:proofErr w:type="gramStart"/>
      <w:r>
        <w:rPr>
          <w:rFonts w:asciiTheme="minorEastAsia" w:eastAsiaTheme="minorEastAsia" w:hAnsiTheme="minorEastAsia" w:hint="eastAsia"/>
        </w:rPr>
        <w:t>资产台</w:t>
      </w:r>
      <w:proofErr w:type="gramEnd"/>
      <w:r>
        <w:rPr>
          <w:rFonts w:asciiTheme="minorEastAsia" w:eastAsiaTheme="minorEastAsia" w:hAnsiTheme="minorEastAsia" w:hint="eastAsia"/>
        </w:rPr>
        <w:t>帐</w:t>
      </w:r>
    </w:p>
    <w:p w:rsidR="00C17473" w:rsidRDefault="00C17473" w:rsidP="00C17473">
      <w:pPr>
        <w:pStyle w:val="a3"/>
        <w:numPr>
          <w:ilvl w:val="0"/>
          <w:numId w:val="16"/>
        </w:numPr>
        <w:tabs>
          <w:tab w:val="num" w:pos="720"/>
        </w:tabs>
        <w:adjustRightInd w:val="0"/>
        <w:snapToGrid w:val="0"/>
        <w:ind w:firstLineChars="0"/>
        <w:jc w:val="left"/>
        <w:rPr>
          <w:rFonts w:asciiTheme="minorEastAsia" w:eastAsiaTheme="minorEastAsia" w:hAnsiTheme="minorEastAsia" w:hint="eastAsia"/>
        </w:rPr>
      </w:pPr>
      <w:r>
        <w:rPr>
          <w:rFonts w:asciiTheme="minorEastAsia" w:eastAsiaTheme="minorEastAsia" w:hAnsiTheme="minorEastAsia" w:hint="eastAsia"/>
        </w:rPr>
        <w:t>其他非</w:t>
      </w:r>
      <w:proofErr w:type="gramStart"/>
      <w:r>
        <w:rPr>
          <w:rFonts w:asciiTheme="minorEastAsia" w:eastAsiaTheme="minorEastAsia" w:hAnsiTheme="minorEastAsia" w:hint="eastAsia"/>
        </w:rPr>
        <w:t>信贷台</w:t>
      </w:r>
      <w:proofErr w:type="gramEnd"/>
      <w:r>
        <w:rPr>
          <w:rFonts w:asciiTheme="minorEastAsia" w:eastAsiaTheme="minorEastAsia" w:hAnsiTheme="minorEastAsia" w:hint="eastAsia"/>
        </w:rPr>
        <w:t>帐</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8" w:name="_Toc20396540"/>
      <w:r>
        <w:rPr>
          <w:rFonts w:asciiTheme="minorEastAsia" w:eastAsiaTheme="minorEastAsia" w:hAnsiTheme="minorEastAsia" w:hint="eastAsia"/>
          <w:b/>
          <w:bCs/>
        </w:rPr>
        <w:t>工作台</w:t>
      </w:r>
      <w:bookmarkEnd w:id="58"/>
    </w:p>
    <w:p w:rsidR="00C17473" w:rsidRDefault="00C17473" w:rsidP="00C17473">
      <w:pPr>
        <w:pStyle w:val="a6"/>
        <w:spacing w:line="360" w:lineRule="auto"/>
        <w:ind w:firstLineChars="200" w:firstLine="480"/>
        <w:rPr>
          <w:rFonts w:ascii="宋体" w:eastAsia="宋体" w:hAnsi="宋体" w:hint="eastAsia"/>
        </w:rPr>
      </w:pPr>
      <w:r>
        <w:rPr>
          <w:rFonts w:ascii="宋体" w:hAnsi="宋体" w:hint="eastAsia"/>
        </w:rPr>
        <w:t>资产保全管理平台的系统首页可以展示信息包括以下：保全相关时效提示信息、不良资产财产线索提示、保全涉及的各类待办事项、公告信息、处置公告信息、保全相关统计图表信息、系统支持首页个性化布局配置及调整等。</w:t>
      </w:r>
    </w:p>
    <w:p w:rsidR="00C17473" w:rsidRDefault="00C17473" w:rsidP="00C17473">
      <w:pPr>
        <w:adjustRightInd w:val="0"/>
        <w:snapToGrid w:val="0"/>
        <w:ind w:firstLine="480"/>
        <w:rPr>
          <w:rFonts w:ascii="宋体" w:hAnsi="宋体" w:hint="eastAsia"/>
        </w:rPr>
      </w:pPr>
      <w:r>
        <w:rPr>
          <w:rFonts w:ascii="宋体" w:hAnsi="宋体" w:hint="eastAsia"/>
        </w:rPr>
        <w:t>一般情况，首页工作台可以分为三个部分，分别是日常工作提示、业务预警与统计仪表盘。工作台采用任务处理模式，直观展现任务列表，帮助用户快速定位、管理、完成其需要执行的工作任务。</w:t>
      </w:r>
    </w:p>
    <w:p w:rsidR="00C17473" w:rsidRDefault="00C17473" w:rsidP="00C17473">
      <w:pPr>
        <w:pStyle w:val="a3"/>
        <w:numPr>
          <w:ilvl w:val="0"/>
          <w:numId w:val="17"/>
        </w:numPr>
        <w:adjustRightInd w:val="0"/>
        <w:snapToGrid w:val="0"/>
        <w:ind w:left="0" w:firstLine="480"/>
        <w:rPr>
          <w:rFonts w:ascii="宋体" w:hAnsi="宋体" w:hint="eastAsia"/>
        </w:rPr>
      </w:pPr>
      <w:r>
        <w:rPr>
          <w:rFonts w:ascii="宋体" w:hAnsi="宋体" w:hint="eastAsia"/>
        </w:rPr>
        <w:t>日常工作提示功能显示用户的流程性工作列表，是用户须完成的工作任务。用户可以通过点击链接，直接进入相关模块，进行处理，如公告信息，处置公告信息等。</w:t>
      </w:r>
    </w:p>
    <w:p w:rsidR="00C17473" w:rsidRDefault="00C17473" w:rsidP="00C17473">
      <w:pPr>
        <w:pStyle w:val="a3"/>
        <w:ind w:firstLine="480"/>
        <w:rPr>
          <w:rFonts w:ascii="宋体" w:hAnsi="宋体" w:hint="eastAsia"/>
        </w:rPr>
      </w:pPr>
      <w:r>
        <w:rPr>
          <w:rFonts w:ascii="宋体" w:hAnsi="宋体" w:hint="eastAsia"/>
        </w:rPr>
        <w:t>(1)公告信息：指的是发布资产保全工作管理相关的公告信息，并推送至特殊资产经营管理条线的相关岗位；</w:t>
      </w:r>
    </w:p>
    <w:p w:rsidR="00C17473" w:rsidRDefault="00C17473" w:rsidP="00C17473">
      <w:pPr>
        <w:pStyle w:val="a3"/>
        <w:ind w:firstLine="480"/>
        <w:rPr>
          <w:rFonts w:ascii="宋体" w:hAnsi="宋体" w:hint="eastAsia"/>
        </w:rPr>
      </w:pPr>
      <w:r>
        <w:rPr>
          <w:rFonts w:ascii="宋体" w:hAnsi="宋体" w:hint="eastAsia"/>
        </w:rPr>
        <w:t>(2)处置公告信息：指的是发布相关处置公告，并推送至特殊资产经营管理条线的相关岗位。</w:t>
      </w:r>
    </w:p>
    <w:p w:rsidR="00C17473" w:rsidRDefault="00C17473" w:rsidP="00C17473">
      <w:pPr>
        <w:pStyle w:val="a3"/>
        <w:numPr>
          <w:ilvl w:val="0"/>
          <w:numId w:val="17"/>
        </w:numPr>
        <w:adjustRightInd w:val="0"/>
        <w:snapToGrid w:val="0"/>
        <w:ind w:left="0" w:firstLine="480"/>
        <w:rPr>
          <w:rFonts w:ascii="宋体" w:hAnsi="宋体" w:hint="eastAsia"/>
        </w:rPr>
      </w:pPr>
      <w:r>
        <w:rPr>
          <w:rFonts w:ascii="宋体" w:hAnsi="宋体" w:hint="eastAsia"/>
        </w:rPr>
        <w:t>业务预警，提示信息功能显示与当前用户相关的业务提醒。包括预警提示信息、参数时效提示、流水确认提示、诉讼时效到期预警，资产查封到期预警，催收工作笔记提醒，合同余额变动提醒、抵债资产日常检查提醒等。用户可根据提示内容，及时安排处理相关业务。</w:t>
      </w:r>
    </w:p>
    <w:p w:rsidR="00C17473" w:rsidRDefault="00C17473" w:rsidP="00C17473">
      <w:pPr>
        <w:pStyle w:val="a3"/>
        <w:ind w:firstLine="480"/>
        <w:rPr>
          <w:rFonts w:ascii="宋体" w:hAnsi="宋体" w:hint="eastAsia"/>
        </w:rPr>
      </w:pPr>
      <w:r>
        <w:rPr>
          <w:rFonts w:ascii="宋体" w:hAnsi="宋体" w:hint="eastAsia"/>
        </w:rPr>
        <w:t>(1)保全相关时效提示信息：通过资产保全管理平台的提示时效参数设置后，系统每日</w:t>
      </w:r>
      <w:proofErr w:type="gramStart"/>
      <w:r>
        <w:rPr>
          <w:rFonts w:ascii="宋体" w:hAnsi="宋体" w:hint="eastAsia"/>
        </w:rPr>
        <w:t>日</w:t>
      </w:r>
      <w:proofErr w:type="gramEnd"/>
      <w:r>
        <w:rPr>
          <w:rFonts w:ascii="宋体" w:hAnsi="宋体" w:hint="eastAsia"/>
        </w:rPr>
        <w:t>终对达到预警条件、预警级别的数据按照预警级别提示到相关人员，</w:t>
      </w:r>
      <w:r>
        <w:rPr>
          <w:rFonts w:ascii="宋体" w:hAnsi="宋体" w:hint="eastAsia"/>
        </w:rPr>
        <w:lastRenderedPageBreak/>
        <w:t>相关人员通过预警提示信息可以查看预警详情信息；</w:t>
      </w:r>
    </w:p>
    <w:p w:rsidR="00C17473" w:rsidRDefault="00C17473" w:rsidP="00C17473">
      <w:pPr>
        <w:pStyle w:val="a3"/>
        <w:ind w:firstLine="480"/>
        <w:rPr>
          <w:rFonts w:ascii="宋体" w:hAnsi="宋体" w:hint="eastAsia"/>
        </w:rPr>
      </w:pPr>
      <w:r>
        <w:rPr>
          <w:rFonts w:ascii="宋体" w:hAnsi="宋体" w:hint="eastAsia"/>
        </w:rPr>
        <w:t>(2)不良资产财产线索提示：通过资产保全业务分析系统、准实时数据集市获取T+1或实时的财产线索数据后，按照资产保全管理平台所设置的参数（启停状态、阀值、提示范围等）形成财产线索提示信息后提示给相关人员，相关人员通过财产线索提示信息可以查看具体财产线索详情信息进行下一步操作。</w:t>
      </w:r>
    </w:p>
    <w:p w:rsidR="00C17473" w:rsidRDefault="00C17473" w:rsidP="00C17473">
      <w:pPr>
        <w:pStyle w:val="a3"/>
        <w:numPr>
          <w:ilvl w:val="0"/>
          <w:numId w:val="17"/>
        </w:numPr>
        <w:adjustRightInd w:val="0"/>
        <w:snapToGrid w:val="0"/>
        <w:ind w:left="0" w:firstLine="480"/>
        <w:rPr>
          <w:rFonts w:ascii="宋体" w:hAnsi="宋体" w:hint="eastAsia"/>
        </w:rPr>
      </w:pPr>
      <w:r>
        <w:rPr>
          <w:rFonts w:ascii="宋体" w:hAnsi="宋体" w:hint="eastAsia"/>
        </w:rPr>
        <w:t>保全相关统计仪表盘信息</w:t>
      </w:r>
    </w:p>
    <w:p w:rsidR="00C17473" w:rsidRDefault="00C17473" w:rsidP="00C17473">
      <w:pPr>
        <w:pStyle w:val="a3"/>
        <w:ind w:firstLine="480"/>
        <w:rPr>
          <w:rFonts w:ascii="宋体" w:hAnsi="宋体" w:hint="eastAsia"/>
        </w:rPr>
      </w:pPr>
      <w:r>
        <w:rPr>
          <w:rFonts w:ascii="宋体" w:hAnsi="宋体" w:hint="eastAsia"/>
        </w:rPr>
        <w:t>系统支持首页以柱状图、饼状图等图示化形式展示以机构、行业、处置手段等不同维度统计不良资产分布(按区域、或按分行)、五级分类情况、现金回收及处置情况。统计数据至少覆盖对公、对私、信用卡、剥离表外不良资产。该模块数据时效性一般可为T+1，首页支持展现其他可视化图表（可视化图表由资产保全业务分析系统生成）。</w:t>
      </w:r>
    </w:p>
    <w:p w:rsidR="00C17473" w:rsidRDefault="00C17473" w:rsidP="00C17473">
      <w:pPr>
        <w:ind w:firstLine="480"/>
        <w:rPr>
          <w:rFonts w:ascii="宋体" w:hAnsi="宋体" w:hint="eastAsia"/>
        </w:rPr>
      </w:pPr>
      <w:r>
        <w:rPr>
          <w:rFonts w:ascii="宋体" w:hAnsi="宋体" w:hint="eastAsia"/>
        </w:rPr>
        <w:t>系统首页预留个性化布局配置及调整模块，满足不同用户需求，工作台主要操作步骤为：</w:t>
      </w:r>
    </w:p>
    <w:p w:rsidR="00C17473" w:rsidRDefault="00C17473" w:rsidP="00C17473">
      <w:pPr>
        <w:pStyle w:val="a6"/>
        <w:numPr>
          <w:ilvl w:val="0"/>
          <w:numId w:val="18"/>
        </w:numPr>
        <w:adjustRightInd w:val="0"/>
        <w:snapToGrid w:val="0"/>
        <w:spacing w:line="360" w:lineRule="auto"/>
        <w:ind w:left="0" w:firstLineChars="200" w:firstLine="480"/>
        <w:rPr>
          <w:rFonts w:ascii="宋体" w:hAnsi="宋体" w:hint="eastAsia"/>
        </w:rPr>
      </w:pPr>
      <w:r>
        <w:rPr>
          <w:rFonts w:ascii="宋体" w:hAnsi="宋体" w:hint="eastAsia"/>
        </w:rPr>
        <w:t>登陆系统；</w:t>
      </w:r>
    </w:p>
    <w:p w:rsidR="00C17473" w:rsidRDefault="00C17473" w:rsidP="00C17473">
      <w:pPr>
        <w:pStyle w:val="a6"/>
        <w:numPr>
          <w:ilvl w:val="0"/>
          <w:numId w:val="18"/>
        </w:numPr>
        <w:adjustRightInd w:val="0"/>
        <w:snapToGrid w:val="0"/>
        <w:spacing w:line="360" w:lineRule="auto"/>
        <w:ind w:left="0" w:firstLineChars="200" w:firstLine="480"/>
        <w:rPr>
          <w:rFonts w:ascii="宋体" w:hAnsi="宋体" w:hint="eastAsia"/>
        </w:rPr>
      </w:pPr>
      <w:r>
        <w:rPr>
          <w:rFonts w:ascii="宋体" w:hAnsi="宋体" w:hint="eastAsia"/>
        </w:rPr>
        <w:t>显示提示列表；</w:t>
      </w:r>
    </w:p>
    <w:p w:rsidR="00C17473" w:rsidRDefault="00C17473" w:rsidP="00C17473">
      <w:pPr>
        <w:pStyle w:val="a6"/>
        <w:numPr>
          <w:ilvl w:val="0"/>
          <w:numId w:val="18"/>
        </w:numPr>
        <w:adjustRightInd w:val="0"/>
        <w:snapToGrid w:val="0"/>
        <w:spacing w:line="360" w:lineRule="auto"/>
        <w:ind w:left="0" w:firstLineChars="200" w:firstLine="480"/>
        <w:rPr>
          <w:rFonts w:ascii="宋体" w:hAnsi="宋体" w:hint="eastAsia"/>
        </w:rPr>
      </w:pPr>
      <w:r>
        <w:rPr>
          <w:rFonts w:ascii="宋体" w:hAnsi="宋体" w:hint="eastAsia"/>
        </w:rPr>
        <w:t>显示当前用户待完成的工作链接；</w:t>
      </w:r>
    </w:p>
    <w:p w:rsidR="00C17473" w:rsidRDefault="00C17473" w:rsidP="00C17473">
      <w:pPr>
        <w:pStyle w:val="a6"/>
        <w:numPr>
          <w:ilvl w:val="0"/>
          <w:numId w:val="18"/>
        </w:numPr>
        <w:adjustRightInd w:val="0"/>
        <w:snapToGrid w:val="0"/>
        <w:spacing w:line="360" w:lineRule="auto"/>
        <w:ind w:left="0" w:firstLineChars="200" w:firstLine="480"/>
        <w:rPr>
          <w:rFonts w:ascii="宋体" w:hAnsi="宋体" w:hint="eastAsia"/>
        </w:rPr>
      </w:pPr>
      <w:r>
        <w:rPr>
          <w:rFonts w:ascii="宋体" w:hAnsi="宋体" w:hint="eastAsia"/>
        </w:rPr>
        <w:t>直接点击链接，进入相应业务办理页面。</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59" w:name="_Toc20396541"/>
      <w:r>
        <w:rPr>
          <w:rFonts w:asciiTheme="minorEastAsia" w:eastAsiaTheme="minorEastAsia" w:hAnsiTheme="minorEastAsia" w:hint="eastAsia"/>
          <w:b/>
          <w:bCs/>
        </w:rPr>
        <w:t>公告管理</w:t>
      </w:r>
      <w:bookmarkEnd w:id="59"/>
    </w:p>
    <w:p w:rsidR="00C17473" w:rsidRDefault="00C17473" w:rsidP="00C17473">
      <w:pPr>
        <w:ind w:firstLine="480"/>
        <w:rPr>
          <w:rFonts w:ascii="宋体" w:hAnsi="宋体" w:hint="eastAsia"/>
        </w:rPr>
      </w:pPr>
      <w:r>
        <w:rPr>
          <w:rFonts w:ascii="宋体" w:hAnsi="宋体" w:hint="eastAsia"/>
        </w:rPr>
        <w:t>资产保全管理平台的公告管理主要用于管理、审批及发布全行、分行的不良资产相关公告信息。系统支持设定公告范围、公告时限、公告反馈等操作。发布的公告信息通过资产保全管理平台首页的公告功能给全行、分行保全人员进行公告通知，通过公告提示可以查看具体公告详情信息。</w:t>
      </w:r>
    </w:p>
    <w:p w:rsidR="00C17473" w:rsidRDefault="00C17473" w:rsidP="00C17473">
      <w:pPr>
        <w:ind w:firstLine="480"/>
        <w:rPr>
          <w:rFonts w:ascii="宋体" w:hAnsi="宋体" w:hint="eastAsia"/>
        </w:rPr>
      </w:pPr>
      <w:r>
        <w:rPr>
          <w:rFonts w:ascii="宋体" w:hAnsi="宋体" w:hint="eastAsia"/>
        </w:rPr>
        <w:t>一般情况下，只有拥有总行权限的用户可以完成新增、删除、修改发布资产保全系统相关信息和各</w:t>
      </w:r>
      <w:proofErr w:type="gramStart"/>
      <w:r>
        <w:rPr>
          <w:rFonts w:ascii="宋体" w:hAnsi="宋体" w:hint="eastAsia"/>
        </w:rPr>
        <w:t>类通知</w:t>
      </w:r>
      <w:proofErr w:type="gramEnd"/>
      <w:r>
        <w:rPr>
          <w:rFonts w:ascii="宋体" w:hAnsi="宋体" w:hint="eastAsia"/>
        </w:rPr>
        <w:t>等，而一般的系统用户只能进行公告的查看与查询。</w:t>
      </w:r>
    </w:p>
    <w:p w:rsidR="00C17473" w:rsidRDefault="00C17473" w:rsidP="00C17473">
      <w:pPr>
        <w:ind w:firstLine="480"/>
        <w:rPr>
          <w:rFonts w:ascii="宋体" w:hAnsi="宋体" w:hint="eastAsia"/>
        </w:rPr>
      </w:pPr>
      <w:r>
        <w:rPr>
          <w:rFonts w:ascii="宋体" w:hAnsi="宋体" w:hint="eastAsia"/>
        </w:rPr>
        <w:t>主要操作步骤为：</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t>用户登录系统，进入公告管理功能模块；</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t>所有字段为反显，不可直接编辑。公告可以按照公告编号、发布时间、公告状态排序，默认为按照发布时间的先后排序，后发布的显示在上面。点击公告的标题可以查看公告。</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lastRenderedPageBreak/>
        <w:t>有附件的可以查看附件，点击附件下的图标可以打开附件。</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t>编辑公告可点击下面的修改，修改公告界面与新增公告界面相同，所有字段的值均可编辑。</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t>选择某个公告，点击删除，即可删除该公告。</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t>点击界面上的新增，可以新增公告，输入必要信息，并上</w:t>
      </w:r>
      <w:proofErr w:type="gramStart"/>
      <w:r>
        <w:rPr>
          <w:rFonts w:ascii="宋体" w:hAnsi="宋体" w:hint="eastAsia"/>
        </w:rPr>
        <w:t>传相应</w:t>
      </w:r>
      <w:proofErr w:type="gramEnd"/>
      <w:r>
        <w:rPr>
          <w:rFonts w:ascii="宋体" w:hAnsi="宋体" w:hint="eastAsia"/>
        </w:rPr>
        <w:t>附件。</w:t>
      </w:r>
    </w:p>
    <w:p w:rsidR="00C17473" w:rsidRDefault="00C17473" w:rsidP="00C17473">
      <w:pPr>
        <w:pStyle w:val="a3"/>
        <w:numPr>
          <w:ilvl w:val="0"/>
          <w:numId w:val="19"/>
        </w:numPr>
        <w:adjustRightInd w:val="0"/>
        <w:snapToGrid w:val="0"/>
        <w:ind w:left="0" w:firstLine="480"/>
        <w:rPr>
          <w:rFonts w:ascii="宋体" w:hAnsi="宋体" w:hint="eastAsia"/>
        </w:rPr>
      </w:pPr>
      <w:r>
        <w:rPr>
          <w:rFonts w:ascii="宋体" w:hAnsi="宋体" w:hint="eastAsia"/>
        </w:rPr>
        <w:t>选择公告的发布对象，可以选择机构和角色，通过选择按钮可以选择相应机构，默认值为空，为空时即表示全行所有机构；角色下拉框可选值为所有角色，默认值为空，为空时即表示所有角色。通过选择按钮可以选择相应机构或角色，机构与角色可多选。</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60" w:name="_Toc20396542"/>
      <w:r>
        <w:rPr>
          <w:rFonts w:asciiTheme="minorEastAsia" w:eastAsiaTheme="minorEastAsia" w:hAnsiTheme="minorEastAsia" w:hint="eastAsia"/>
          <w:b/>
          <w:bCs/>
        </w:rPr>
        <w:t>处置公告管理</w:t>
      </w:r>
      <w:bookmarkEnd w:id="60"/>
    </w:p>
    <w:p w:rsidR="00C17473" w:rsidRDefault="00C17473" w:rsidP="00C17473">
      <w:pPr>
        <w:ind w:firstLine="480"/>
        <w:rPr>
          <w:rFonts w:ascii="宋体" w:hAnsi="宋体" w:hint="eastAsia"/>
        </w:rPr>
      </w:pPr>
      <w:r>
        <w:rPr>
          <w:rFonts w:ascii="宋体" w:hAnsi="宋体" w:hint="eastAsia"/>
        </w:rPr>
        <w:t>资产保全管理平台支持用户选择债权与抵债资产，编写处置公告并发布的功能。</w:t>
      </w:r>
    </w:p>
    <w:p w:rsidR="00C17473" w:rsidRDefault="00C17473" w:rsidP="00C17473">
      <w:pPr>
        <w:ind w:firstLine="480"/>
        <w:rPr>
          <w:rFonts w:ascii="宋体" w:hAnsi="宋体" w:hint="eastAsia"/>
        </w:rPr>
      </w:pPr>
      <w:r>
        <w:rPr>
          <w:rFonts w:ascii="宋体" w:hAnsi="宋体" w:hint="eastAsia"/>
        </w:rPr>
        <w:t>主要操作步骤为：</w:t>
      </w:r>
    </w:p>
    <w:p w:rsidR="00C17473" w:rsidRDefault="00C17473" w:rsidP="00C17473">
      <w:pPr>
        <w:pStyle w:val="a3"/>
        <w:numPr>
          <w:ilvl w:val="0"/>
          <w:numId w:val="20"/>
        </w:numPr>
        <w:tabs>
          <w:tab w:val="left" w:pos="881"/>
        </w:tabs>
        <w:adjustRightInd w:val="0"/>
        <w:snapToGrid w:val="0"/>
        <w:ind w:left="0" w:firstLine="480"/>
        <w:rPr>
          <w:rFonts w:ascii="宋体" w:hAnsi="宋体" w:hint="eastAsia"/>
        </w:rPr>
      </w:pPr>
      <w:r>
        <w:rPr>
          <w:rFonts w:ascii="宋体" w:hAnsi="宋体" w:hint="eastAsia"/>
        </w:rPr>
        <w:t>用户登录系统，进入处置公告管理功能模块；</w:t>
      </w:r>
    </w:p>
    <w:p w:rsidR="00C17473" w:rsidRDefault="00C17473" w:rsidP="00C17473">
      <w:pPr>
        <w:pStyle w:val="a3"/>
        <w:numPr>
          <w:ilvl w:val="0"/>
          <w:numId w:val="20"/>
        </w:numPr>
        <w:tabs>
          <w:tab w:val="left" w:pos="881"/>
        </w:tabs>
        <w:adjustRightInd w:val="0"/>
        <w:snapToGrid w:val="0"/>
        <w:ind w:left="0" w:firstLine="480"/>
        <w:rPr>
          <w:rFonts w:ascii="宋体" w:hAnsi="宋体" w:hint="eastAsia"/>
        </w:rPr>
      </w:pPr>
      <w:r>
        <w:rPr>
          <w:rFonts w:ascii="宋体" w:hAnsi="宋体" w:hint="eastAsia"/>
        </w:rPr>
        <w:t>处置公告可以按照公告编号、发布时间、公告状态、资产类别排序，默认为按照发布时间的先后排序，后发布的显示在上面。点击公告的标题可以查看公告。</w:t>
      </w:r>
    </w:p>
    <w:p w:rsidR="00C17473" w:rsidRDefault="00C17473" w:rsidP="00C17473">
      <w:pPr>
        <w:pStyle w:val="a3"/>
        <w:numPr>
          <w:ilvl w:val="0"/>
          <w:numId w:val="20"/>
        </w:numPr>
        <w:tabs>
          <w:tab w:val="left" w:pos="881"/>
        </w:tabs>
        <w:adjustRightInd w:val="0"/>
        <w:snapToGrid w:val="0"/>
        <w:ind w:left="0" w:firstLine="480"/>
        <w:rPr>
          <w:rFonts w:ascii="宋体" w:hAnsi="宋体" w:hint="eastAsia"/>
        </w:rPr>
      </w:pPr>
      <w:r>
        <w:rPr>
          <w:rFonts w:ascii="宋体" w:hAnsi="宋体" w:hint="eastAsia"/>
        </w:rPr>
        <w:t>用户点击新增按钮，进入新增公告界面，用户进入界面，可选择债权与抵债资产，所有字段的值均可编辑，并可以上</w:t>
      </w:r>
      <w:proofErr w:type="gramStart"/>
      <w:r>
        <w:rPr>
          <w:rFonts w:ascii="宋体" w:hAnsi="宋体" w:hint="eastAsia"/>
        </w:rPr>
        <w:t>传资产</w:t>
      </w:r>
      <w:proofErr w:type="gramEnd"/>
      <w:r>
        <w:rPr>
          <w:rFonts w:ascii="宋体" w:hAnsi="宋体" w:hint="eastAsia"/>
        </w:rPr>
        <w:t>处置附件信息。</w:t>
      </w:r>
    </w:p>
    <w:p w:rsidR="00C17473" w:rsidRDefault="00C17473" w:rsidP="00C17473">
      <w:pPr>
        <w:pStyle w:val="a3"/>
        <w:numPr>
          <w:ilvl w:val="0"/>
          <w:numId w:val="20"/>
        </w:numPr>
        <w:tabs>
          <w:tab w:val="left" w:pos="881"/>
        </w:tabs>
        <w:adjustRightInd w:val="0"/>
        <w:snapToGrid w:val="0"/>
        <w:ind w:left="0" w:firstLine="480"/>
        <w:rPr>
          <w:rFonts w:ascii="宋体" w:hAnsi="宋体" w:hint="eastAsia"/>
        </w:rPr>
      </w:pPr>
      <w:r>
        <w:rPr>
          <w:rFonts w:ascii="宋体" w:hAnsi="宋体" w:hint="eastAsia"/>
        </w:rPr>
        <w:t>编辑完成后，选择公告的发布对象，可以选择机构和角色，通过选择按钮可以选择相应机构，默认值为空，为空时即表示全行所有机构；角色下拉框可选值为所有角色，默认值为空，为空时即表示所有角色。通过选择按钮可以选择相应机构或角色，机构与角色可多选。</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61" w:name="_Toc20396543"/>
      <w:r>
        <w:rPr>
          <w:rFonts w:asciiTheme="minorEastAsia" w:eastAsiaTheme="minorEastAsia" w:hAnsiTheme="minorEastAsia" w:hint="eastAsia"/>
          <w:b/>
          <w:bCs/>
        </w:rPr>
        <w:t>不良资产日常管理快速访问</w:t>
      </w:r>
      <w:bookmarkEnd w:id="61"/>
    </w:p>
    <w:p w:rsidR="00C17473" w:rsidRDefault="00C17473" w:rsidP="00C17473">
      <w:pPr>
        <w:ind w:firstLine="480"/>
        <w:rPr>
          <w:rFonts w:ascii="宋体" w:hAnsi="宋体" w:cs="Calibri" w:hint="eastAsia"/>
        </w:rPr>
      </w:pPr>
      <w:r>
        <w:rPr>
          <w:rFonts w:ascii="宋体" w:hAnsi="宋体" w:cs="Calibri" w:hint="eastAsia"/>
        </w:rPr>
        <w:t>系统支持采用链接访问等方式，支持对CECM及PLMS的资产保全模块的快速访问及相关权限控制管理。</w:t>
      </w:r>
    </w:p>
    <w:p w:rsidR="00C17473" w:rsidRDefault="00C17473" w:rsidP="00C17473">
      <w:pPr>
        <w:ind w:firstLine="480"/>
        <w:rPr>
          <w:rFonts w:ascii="宋体" w:hAnsi="宋体" w:cs="Calibri" w:hint="eastAsia"/>
        </w:rPr>
      </w:pPr>
      <w:r>
        <w:rPr>
          <w:rFonts w:ascii="宋体" w:hAnsi="宋体" w:cs="Calibri" w:hint="eastAsia"/>
        </w:rPr>
        <w:t>根据业务需要，系统间交互模式可以采用以下三种方式：</w:t>
      </w:r>
    </w:p>
    <w:p w:rsidR="00C17473" w:rsidRDefault="00C17473" w:rsidP="00C17473">
      <w:pPr>
        <w:ind w:firstLine="480"/>
        <w:rPr>
          <w:rFonts w:ascii="宋体" w:hAnsi="宋体" w:cs="Calibri" w:hint="eastAsia"/>
        </w:rPr>
      </w:pPr>
      <w:r>
        <w:rPr>
          <w:rFonts w:ascii="宋体" w:hAnsi="宋体" w:cs="Calibri" w:hint="eastAsia"/>
        </w:rPr>
        <w:t>- 单点登录模式：无需设定密码，可以实现系统间无缝衔接</w:t>
      </w:r>
    </w:p>
    <w:p w:rsidR="00C17473" w:rsidRDefault="00C17473" w:rsidP="00C17473">
      <w:pPr>
        <w:ind w:firstLine="480"/>
        <w:rPr>
          <w:rFonts w:ascii="宋体" w:hAnsi="宋体" w:cs="Calibri" w:hint="eastAsia"/>
        </w:rPr>
      </w:pPr>
      <w:r>
        <w:rPr>
          <w:rFonts w:ascii="宋体" w:hAnsi="宋体" w:cs="Calibri" w:hint="eastAsia"/>
        </w:rPr>
        <w:lastRenderedPageBreak/>
        <w:t>- 链接URL模式：需要使用用户名+密码+技术参数进行配置</w:t>
      </w:r>
    </w:p>
    <w:p w:rsidR="00C17473" w:rsidRDefault="00C17473" w:rsidP="00C17473">
      <w:pPr>
        <w:ind w:firstLine="480"/>
        <w:rPr>
          <w:rFonts w:ascii="宋体" w:hAnsi="宋体" w:cs="Calibri" w:hint="eastAsia"/>
        </w:rPr>
      </w:pPr>
      <w:r>
        <w:rPr>
          <w:rFonts w:ascii="宋体" w:hAnsi="宋体" w:cs="Calibri" w:hint="eastAsia"/>
        </w:rPr>
        <w:t>- 报文传输模式：一串报文可传输数据量有限，适合短小数据传输，可能会存在报文缺失</w:t>
      </w:r>
    </w:p>
    <w:p w:rsidR="00C17473" w:rsidRDefault="00C17473" w:rsidP="00C17473">
      <w:pPr>
        <w:pStyle w:val="4"/>
        <w:numPr>
          <w:ilvl w:val="3"/>
          <w:numId w:val="1"/>
        </w:numPr>
        <w:tabs>
          <w:tab w:val="num" w:pos="864"/>
        </w:tabs>
        <w:rPr>
          <w:rFonts w:asciiTheme="minorEastAsia" w:eastAsiaTheme="minorEastAsia" w:hAnsiTheme="minorEastAsia" w:hint="eastAsia"/>
          <w:b/>
          <w:bCs/>
        </w:rPr>
      </w:pPr>
      <w:bookmarkStart w:id="62" w:name="_Toc20396544"/>
      <w:r>
        <w:rPr>
          <w:rFonts w:asciiTheme="minorEastAsia" w:eastAsiaTheme="minorEastAsia" w:hAnsiTheme="minorEastAsia" w:hint="eastAsia"/>
          <w:b/>
          <w:bCs/>
        </w:rPr>
        <w:t>系统基础功能需求</w:t>
      </w:r>
      <w:bookmarkEnd w:id="62"/>
      <w:r>
        <w:rPr>
          <w:rFonts w:asciiTheme="minorEastAsia" w:eastAsiaTheme="minorEastAsia" w:hAnsiTheme="minorEastAsia" w:hint="eastAsia"/>
          <w:b/>
          <w:bCs/>
        </w:rPr>
        <w:t xml:space="preserve"> </w:t>
      </w:r>
    </w:p>
    <w:p w:rsidR="00C17473" w:rsidRDefault="00C17473" w:rsidP="00C17473">
      <w:pPr>
        <w:pStyle w:val="a3"/>
        <w:widowControl/>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（1）系统任务调度：系统通过调整队列数、线程</w:t>
      </w:r>
      <w:proofErr w:type="gramStart"/>
      <w:r>
        <w:rPr>
          <w:rFonts w:asciiTheme="minorEastAsia" w:eastAsiaTheme="minorEastAsia" w:hAnsiTheme="minorEastAsia" w:cs="宋体" w:hint="eastAsia"/>
          <w:color w:val="000000"/>
        </w:rPr>
        <w:t>池数量</w:t>
      </w:r>
      <w:proofErr w:type="gramEnd"/>
      <w:r>
        <w:rPr>
          <w:rFonts w:asciiTheme="minorEastAsia" w:eastAsiaTheme="minorEastAsia" w:hAnsiTheme="minorEastAsia" w:cs="宋体" w:hint="eastAsia"/>
          <w:color w:val="000000"/>
        </w:rPr>
        <w:t>等方式，进行统一调度任务资源，实现优先级、批处理等管理功能，并支持</w:t>
      </w:r>
      <w:r>
        <w:rPr>
          <w:rFonts w:asciiTheme="minorEastAsia" w:eastAsiaTheme="minorEastAsia" w:hAnsiTheme="minorEastAsia" w:hint="eastAsia"/>
        </w:rPr>
        <w:t>对批处理作业过程进行监控和灵活启停</w:t>
      </w:r>
      <w:r>
        <w:rPr>
          <w:rFonts w:asciiTheme="minorEastAsia" w:eastAsiaTheme="minorEastAsia" w:hAnsiTheme="minorEastAsia" w:cs="宋体" w:hint="eastAsia"/>
          <w:color w:val="000000"/>
        </w:rPr>
        <w:t>等管理功能。</w:t>
      </w:r>
    </w:p>
    <w:p w:rsidR="00C17473" w:rsidRDefault="00C17473" w:rsidP="00C17473">
      <w:pPr>
        <w:widowControl/>
        <w:adjustRightInd w:val="0"/>
        <w:snapToGrid w:val="0"/>
        <w:ind w:firstLineChars="175" w:firstLine="42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（2）机构管理：</w:t>
      </w:r>
      <w:r>
        <w:rPr>
          <w:rFonts w:asciiTheme="minorEastAsia" w:eastAsiaTheme="minorEastAsia" w:hAnsiTheme="minorEastAsia" w:hint="eastAsia"/>
        </w:rPr>
        <w:t>机构管理是对信用风险业务管理相关的不同业务部门和所属机构进行系统登记管理，按机构分配所辖人员的系统操作权限，以及设定按机构或者地域进行查询和统计分析等。机构管理的具体操作有：查询机构层级管理等</w:t>
      </w:r>
    </w:p>
    <w:p w:rsidR="00C17473" w:rsidRDefault="00C17473" w:rsidP="00C17473">
      <w:pPr>
        <w:pStyle w:val="a3"/>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（3）用户管理：</w:t>
      </w:r>
      <w:r>
        <w:rPr>
          <w:rFonts w:asciiTheme="minorEastAsia" w:eastAsiaTheme="minorEastAsia" w:hAnsiTheme="minorEastAsia" w:hint="eastAsia"/>
        </w:rPr>
        <w:t>对业务和管理操作者进行的基本管理，主要有增加用户、查询用户、删除用户、修改用户等操作，以及易用性操作相关的多维度选择特定用户、用户机构关联管理等操作。</w:t>
      </w:r>
    </w:p>
    <w:p w:rsidR="00C17473" w:rsidRDefault="00C17473" w:rsidP="00C17473">
      <w:pPr>
        <w:pStyle w:val="a3"/>
        <w:ind w:firstLine="480"/>
        <w:rPr>
          <w:rFonts w:asciiTheme="minorEastAsia" w:eastAsiaTheme="minorEastAsia" w:hAnsiTheme="minorEastAsia" w:hint="eastAsia"/>
        </w:rPr>
      </w:pPr>
      <w:r>
        <w:rPr>
          <w:rFonts w:asciiTheme="minorEastAsia" w:eastAsiaTheme="minorEastAsia" w:hAnsiTheme="minorEastAsia" w:hint="eastAsia"/>
        </w:rPr>
        <w:t>（4）角色管理：角色管理是针对不同类型的用户登入系统后对其可用功能的使用提供和控制，主要体现在不同角色拥有相应的功能菜单，内部评级系统角色权限管理涉及部门、用户、角色及权限方面内容。系统可根据情况实现配置化管理，或者确定不同角色的具体功能属性，再分配给特定的用户使用，从而实现角色权限的个性化、灵活性的管理功能。</w:t>
      </w:r>
    </w:p>
    <w:p w:rsidR="00C17473" w:rsidRDefault="00C17473" w:rsidP="00C17473">
      <w:pPr>
        <w:pStyle w:val="a3"/>
        <w:ind w:firstLine="480"/>
        <w:rPr>
          <w:rFonts w:asciiTheme="minorEastAsia" w:eastAsiaTheme="minorEastAsia" w:hAnsiTheme="minorEastAsia" w:hint="eastAsia"/>
        </w:rPr>
      </w:pPr>
      <w:r>
        <w:rPr>
          <w:rFonts w:asciiTheme="minorEastAsia" w:eastAsiaTheme="minorEastAsia" w:hAnsiTheme="minorEastAsia" w:hint="eastAsia"/>
        </w:rPr>
        <w:t>（5）权限管理：基于用户角色的权限管理，在此模块维护相应角色可使用的功能，且可查看具有某角色的用户，比如总行用户权限、一级分行权限、二级分行权限、不同角色的权限等。</w:t>
      </w:r>
    </w:p>
    <w:p w:rsidR="00C17473" w:rsidRDefault="00C17473" w:rsidP="00C17473">
      <w:pPr>
        <w:ind w:firstLine="480"/>
        <w:rPr>
          <w:rFonts w:asciiTheme="minorEastAsia" w:eastAsiaTheme="minorEastAsia" w:hAnsiTheme="minorEastAsia" w:hint="eastAsia"/>
        </w:rPr>
      </w:pPr>
      <w:r>
        <w:rPr>
          <w:rFonts w:asciiTheme="minorEastAsia" w:eastAsiaTheme="minorEastAsia" w:hAnsiTheme="minorEastAsia" w:hint="eastAsia"/>
        </w:rPr>
        <w:t>（6）参数管理：参数管理是指对系统内进行业务操作和管理所必需的各类参数进行设置和维护，由系统管理员完成。参数管理包括预警规则设置、计量参数管理等。如时效性参数，通过资产保全管理平台的提示时效参数设置后，系统每日</w:t>
      </w:r>
      <w:proofErr w:type="gramStart"/>
      <w:r>
        <w:rPr>
          <w:rFonts w:asciiTheme="minorEastAsia" w:eastAsiaTheme="minorEastAsia" w:hAnsiTheme="minorEastAsia" w:hint="eastAsia"/>
        </w:rPr>
        <w:t>日</w:t>
      </w:r>
      <w:proofErr w:type="gramEnd"/>
      <w:r>
        <w:rPr>
          <w:rFonts w:asciiTheme="minorEastAsia" w:eastAsiaTheme="minorEastAsia" w:hAnsiTheme="minorEastAsia" w:hint="eastAsia"/>
        </w:rPr>
        <w:t>终对达到预警条件、预警级别的数据按照预警级别提示到相关人员，相关人员通过预警提示信息可以查看预警详情信息。如财产线索参数，按照资产保全管理平台所设置的参数（启停状态、阀值、提示范围等）形成财产线索提示信息后提示给相关人员，相关人员通过财产线索提示信息可以查看具体财产线索详情</w:t>
      </w:r>
      <w:r>
        <w:rPr>
          <w:rFonts w:asciiTheme="minorEastAsia" w:eastAsiaTheme="minorEastAsia" w:hAnsiTheme="minorEastAsia" w:hint="eastAsia"/>
        </w:rPr>
        <w:lastRenderedPageBreak/>
        <w:t>信息进行下一步操作。</w:t>
      </w:r>
    </w:p>
    <w:p w:rsidR="00C17473" w:rsidRDefault="00C17473" w:rsidP="00C17473">
      <w:pPr>
        <w:pStyle w:val="a3"/>
        <w:ind w:firstLine="480"/>
        <w:rPr>
          <w:rFonts w:asciiTheme="minorEastAsia" w:eastAsiaTheme="minorEastAsia" w:hAnsiTheme="minorEastAsia" w:cs="宋体" w:hint="eastAsia"/>
          <w:color w:val="000000"/>
          <w:highlight w:val="yellow"/>
        </w:rPr>
      </w:pPr>
    </w:p>
    <w:p w:rsidR="00C17473" w:rsidRDefault="00C17473" w:rsidP="00C17473">
      <w:pPr>
        <w:pStyle w:val="a3"/>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（6）流程管理：系统支持针对不同应用场景的，如公告的发起与发布过程，需要考虑业务发起与审批流程控制，包括流程节点管理、审批级别管理、任务状态管理等。</w:t>
      </w:r>
    </w:p>
    <w:p w:rsidR="00C17473" w:rsidRDefault="00C17473" w:rsidP="00C17473">
      <w:pPr>
        <w:pStyle w:val="a3"/>
        <w:widowControl/>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（7）系统异常处理：根据预设规则进行异常报错，预警及处理，根据预警状态，</w:t>
      </w:r>
      <w:proofErr w:type="gramStart"/>
      <w:r>
        <w:rPr>
          <w:rFonts w:asciiTheme="minorEastAsia" w:eastAsiaTheme="minorEastAsia" w:hAnsiTheme="minorEastAsia" w:cs="宋体" w:hint="eastAsia"/>
          <w:color w:val="000000"/>
        </w:rPr>
        <w:t>进行跑批流程</w:t>
      </w:r>
      <w:proofErr w:type="gramEnd"/>
      <w:r>
        <w:rPr>
          <w:rFonts w:asciiTheme="minorEastAsia" w:eastAsiaTheme="minorEastAsia" w:hAnsiTheme="minorEastAsia" w:cs="宋体" w:hint="eastAsia"/>
          <w:color w:val="000000"/>
        </w:rPr>
        <w:t>的阻断或</w:t>
      </w:r>
      <w:proofErr w:type="gramStart"/>
      <w:r>
        <w:rPr>
          <w:rFonts w:asciiTheme="minorEastAsia" w:eastAsiaTheme="minorEastAsia" w:hAnsiTheme="minorEastAsia" w:cs="宋体" w:hint="eastAsia"/>
          <w:color w:val="000000"/>
        </w:rPr>
        <w:t>不</w:t>
      </w:r>
      <w:proofErr w:type="gramEnd"/>
      <w:r>
        <w:rPr>
          <w:rFonts w:asciiTheme="minorEastAsia" w:eastAsiaTheme="minorEastAsia" w:hAnsiTheme="minorEastAsia" w:cs="宋体" w:hint="eastAsia"/>
          <w:color w:val="000000"/>
        </w:rPr>
        <w:t xml:space="preserve">阻断等处置。 </w:t>
      </w:r>
    </w:p>
    <w:p w:rsidR="00C17473" w:rsidRDefault="00C17473" w:rsidP="00C17473">
      <w:pPr>
        <w:pStyle w:val="a3"/>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8）系统日志管理：系统支持日志的存储，备份、分析与稽核，并根据用户需要保留相应年限。支持通过日志保存参数调整及业务流程审批的关键操作人、流程及审批记录，以及记录各模块的运行情况、数据处理情况，同时交易和账务处理过程中也留有记录。</w:t>
      </w:r>
    </w:p>
    <w:p w:rsidR="00C17473" w:rsidRDefault="00C17473" w:rsidP="00C17473">
      <w:pPr>
        <w:pStyle w:val="a3"/>
        <w:widowControl/>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 xml:space="preserve">（9）历史数据压缩与维护：根据用户数据保存需要，以及各功能模块计算需要，并以不同数据粒度实现数据生命周期管理。 </w:t>
      </w:r>
    </w:p>
    <w:p w:rsidR="00C17473" w:rsidRDefault="00C17473" w:rsidP="00C17473">
      <w:pPr>
        <w:ind w:firstLine="480"/>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（10）用户界面需求：系统提供可视化、可自定义的界面展示；市场数据、交易数据、参考数据，可支持导入、修正和查询。</w:t>
      </w:r>
    </w:p>
    <w:p w:rsidR="00C17473" w:rsidRDefault="00C17473" w:rsidP="00C17473">
      <w:pPr>
        <w:pStyle w:val="2"/>
        <w:numPr>
          <w:ilvl w:val="1"/>
          <w:numId w:val="1"/>
        </w:numPr>
        <w:spacing w:before="240" w:after="180" w:line="360" w:lineRule="auto"/>
        <w:rPr>
          <w:rFonts w:asciiTheme="minorEastAsia" w:eastAsiaTheme="minorEastAsia" w:hAnsiTheme="minorEastAsia" w:cs="Times New Roman" w:hint="eastAsia"/>
          <w:color w:val="auto"/>
        </w:rPr>
      </w:pPr>
      <w:bookmarkStart w:id="63" w:name="_Toc20396545"/>
      <w:bookmarkEnd w:id="8"/>
      <w:bookmarkEnd w:id="9"/>
      <w:bookmarkEnd w:id="10"/>
      <w:bookmarkEnd w:id="11"/>
      <w:bookmarkEnd w:id="12"/>
      <w:bookmarkEnd w:id="13"/>
      <w:bookmarkEnd w:id="14"/>
      <w:bookmarkEnd w:id="15"/>
      <w:r>
        <w:rPr>
          <w:rFonts w:asciiTheme="minorEastAsia" w:eastAsiaTheme="minorEastAsia" w:hAnsiTheme="minorEastAsia" w:hint="eastAsia"/>
          <w:b w:val="0"/>
          <w:bCs w:val="0"/>
        </w:rPr>
        <w:t>解决方案-项目应用咨询</w:t>
      </w:r>
      <w:bookmarkEnd w:id="63"/>
    </w:p>
    <w:p w:rsidR="00C17473" w:rsidRDefault="00C17473" w:rsidP="00C17473">
      <w:pPr>
        <w:pStyle w:val="3"/>
        <w:numPr>
          <w:ilvl w:val="2"/>
          <w:numId w:val="1"/>
        </w:numPr>
        <w:rPr>
          <w:rFonts w:asciiTheme="minorEastAsia" w:eastAsiaTheme="minorEastAsia" w:hAnsiTheme="minorEastAsia" w:hint="eastAsia"/>
          <w:b/>
          <w:bCs/>
        </w:rPr>
      </w:pPr>
      <w:bookmarkStart w:id="64" w:name="_Toc507273123"/>
      <w:bookmarkStart w:id="65" w:name="_Toc20396546"/>
      <w:r>
        <w:rPr>
          <w:rFonts w:asciiTheme="minorEastAsia" w:eastAsiaTheme="minorEastAsia" w:hAnsiTheme="minorEastAsia" w:hint="eastAsia"/>
          <w:b/>
          <w:bCs/>
        </w:rPr>
        <w:t>构建光大银行资产保全</w:t>
      </w:r>
      <w:bookmarkEnd w:id="64"/>
      <w:r>
        <w:rPr>
          <w:rFonts w:asciiTheme="minorEastAsia" w:eastAsiaTheme="minorEastAsia" w:hAnsiTheme="minorEastAsia" w:hint="eastAsia"/>
          <w:b/>
          <w:bCs/>
        </w:rPr>
        <w:t>管理平台</w:t>
      </w:r>
      <w:bookmarkEnd w:id="65"/>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光大银行资产保全平台，旨在通过提取相关系统数据，积累业务信息，建立资产保全业务数据库，为表外不良资产管理、资产池管理、估值管理、财产线索管理、数据汇总分析、灵活报表制作、绩效考核等提供依据，逐步形成统一、规范、标准的资产保全业务工作程序。</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本次搭建资产保全管理平台旨在能够与CECM资产保全模块、PLMS资产保全模块交互，综合考虑未来有可能纳入资产保全管理范围的其它不良资产的接入方式，实现对全行级不良资产的管理。其中，业务流程类功能在各业务系统实现（对公和零售资产保全相关业务流程分别在CECM资产保全模块和个贷资产保全模块实现，资保管理平台可以通过链接的访问CECM和个</w:t>
      </w:r>
      <w:proofErr w:type="gramStart"/>
      <w:r>
        <w:rPr>
          <w:rFonts w:asciiTheme="minorEastAsia" w:eastAsiaTheme="minorEastAsia" w:hAnsiTheme="minorEastAsia" w:cs="宋体" w:hint="eastAsia"/>
          <w:color w:val="000000"/>
        </w:rPr>
        <w:t>贷系统</w:t>
      </w:r>
      <w:proofErr w:type="gramEnd"/>
      <w:r>
        <w:rPr>
          <w:rFonts w:asciiTheme="minorEastAsia" w:eastAsiaTheme="minorEastAsia" w:hAnsiTheme="minorEastAsia" w:cs="宋体" w:hint="eastAsia"/>
          <w:color w:val="000000"/>
        </w:rPr>
        <w:t>的资保模块进行业务</w:t>
      </w:r>
      <w:r>
        <w:rPr>
          <w:rFonts w:asciiTheme="minorEastAsia" w:eastAsiaTheme="minorEastAsia" w:hAnsiTheme="minorEastAsia" w:cs="宋体" w:hint="eastAsia"/>
          <w:color w:val="000000"/>
        </w:rPr>
        <w:lastRenderedPageBreak/>
        <w:t>流程处理），相对独立的管理类功能在资产保全管理平台实现，该平台定位为全行资产保全管理工作的统一登录、统一操作与统一展示平台。</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系统既是一个工作平台，也是一个信息平台，力求实现各级资产保全部门之间以及业务部门之间的业务沟通、经验交流与业务合作，以及资产保全业务信息的采集、更新、维护、查询、分析、备案。建立不良资产项目进度管理体系，实现对不良资产项目的实时监控和管理，从而最终提高全行资产保全工作效率，提高不良资产经营和处置水平。</w:t>
      </w:r>
    </w:p>
    <w:p w:rsidR="00C17473" w:rsidRDefault="00C17473" w:rsidP="00C17473">
      <w:pPr>
        <w:spacing w:line="560" w:lineRule="exact"/>
        <w:ind w:firstLine="480"/>
        <w:jc w:val="left"/>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从系统建设上，遵循POIN平台的设计架构；从功能设计上，涉及的功能主要包括但不限于：剥离表外资产管理、不良资产证券化、估值管理、不良客户视图、内外部知识库、财产线索管理、绩效考核管理、第三方机构管理、利息计算器、账户查扣管理、统计分析管理、台账管理、工作台、公告管理、处置公告管理、不良资产日常管理快速访问、系统管理等功能；从关联系统关系上，该平台涉及CECM资产保全模块、PLMS资产保全模块、金融市场业务系统、</w:t>
      </w:r>
      <w:proofErr w:type="gramStart"/>
      <w:r>
        <w:rPr>
          <w:rFonts w:asciiTheme="minorEastAsia" w:eastAsiaTheme="minorEastAsia" w:hAnsiTheme="minorEastAsia" w:cs="宋体" w:hint="eastAsia"/>
          <w:color w:val="000000"/>
        </w:rPr>
        <w:t>资管业务</w:t>
      </w:r>
      <w:proofErr w:type="gramEnd"/>
      <w:r>
        <w:rPr>
          <w:rFonts w:asciiTheme="minorEastAsia" w:eastAsiaTheme="minorEastAsia" w:hAnsiTheme="minorEastAsia" w:cs="宋体" w:hint="eastAsia"/>
          <w:color w:val="000000"/>
        </w:rPr>
        <w:t>系统、信用卡系统等主要业务系统，以及核心系统与报表系统等。从架构设计上，资产保全管理平台主要负责后端数据加工、各系统的业务数据通过仓库到分析平台，分析平台加工生成报表，通过页面链接或者嵌入页面的方式，报表在资产保全管理平台展示。</w:t>
      </w:r>
    </w:p>
    <w:p w:rsidR="00C17473" w:rsidRDefault="00C17473" w:rsidP="00C17473">
      <w:pPr>
        <w:pStyle w:val="3"/>
        <w:numPr>
          <w:ilvl w:val="2"/>
          <w:numId w:val="1"/>
        </w:numPr>
        <w:tabs>
          <w:tab w:val="left" w:pos="862"/>
        </w:tabs>
        <w:rPr>
          <w:rFonts w:asciiTheme="minorEastAsia" w:eastAsiaTheme="minorEastAsia" w:hAnsiTheme="minorEastAsia" w:hint="eastAsia"/>
          <w:b/>
          <w:bCs/>
        </w:rPr>
      </w:pPr>
      <w:bookmarkStart w:id="66" w:name="_Toc20396547"/>
      <w:r>
        <w:rPr>
          <w:rFonts w:asciiTheme="minorEastAsia" w:eastAsiaTheme="minorEastAsia" w:hAnsiTheme="minorEastAsia" w:hint="eastAsia"/>
          <w:b/>
          <w:bCs/>
        </w:rPr>
        <w:lastRenderedPageBreak/>
        <w:t>资产保全平台系统功能架构</w:t>
      </w:r>
      <w:bookmarkEnd w:id="66"/>
    </w:p>
    <w:p w:rsidR="00C17473" w:rsidRDefault="00C17473" w:rsidP="00C17473">
      <w:pPr>
        <w:ind w:firstLine="480"/>
        <w:rPr>
          <w:rFonts w:hint="eastAsia"/>
        </w:rPr>
      </w:pPr>
      <w:r>
        <w:rPr>
          <w:noProof/>
        </w:rPr>
        <w:drawing>
          <wp:inline distT="0" distB="0" distL="0" distR="0">
            <wp:extent cx="4876800" cy="2676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2676525"/>
                    </a:xfrm>
                    <a:prstGeom prst="rect">
                      <a:avLst/>
                    </a:prstGeom>
                    <a:noFill/>
                    <a:ln>
                      <a:noFill/>
                    </a:ln>
                  </pic:spPr>
                </pic:pic>
              </a:graphicData>
            </a:graphic>
          </wp:inline>
        </w:drawing>
      </w:r>
    </w:p>
    <w:p w:rsidR="00C17473" w:rsidRDefault="00C17473" w:rsidP="00C17473">
      <w:pPr>
        <w:tabs>
          <w:tab w:val="left" w:pos="881"/>
        </w:tabs>
        <w:adjustRightInd w:val="0"/>
        <w:snapToGrid w:val="0"/>
        <w:ind w:firstLineChars="0"/>
        <w:jc w:val="left"/>
        <w:rPr>
          <w:color w:val="000000"/>
        </w:rPr>
      </w:pPr>
    </w:p>
    <w:p w:rsidR="00C17473" w:rsidRDefault="00C17473" w:rsidP="00C17473">
      <w:pPr>
        <w:tabs>
          <w:tab w:val="left" w:pos="881"/>
        </w:tabs>
        <w:adjustRightInd w:val="0"/>
        <w:snapToGrid w:val="0"/>
        <w:ind w:firstLine="480"/>
        <w:rPr>
          <w:rFonts w:ascii="宋体" w:hAnsi="宋体"/>
          <w:color w:val="000000"/>
        </w:rPr>
      </w:pPr>
      <w:r>
        <w:rPr>
          <w:rFonts w:ascii="宋体" w:hAnsi="宋体" w:hint="eastAsia"/>
          <w:color w:val="000000"/>
        </w:rPr>
        <w:t>资产保全平台在总体架构上（如上图），可分为数据层、基础服务层、业务功能层、分析展示层等。</w:t>
      </w:r>
    </w:p>
    <w:p w:rsidR="00C17473" w:rsidRDefault="00C17473" w:rsidP="00C17473">
      <w:pPr>
        <w:tabs>
          <w:tab w:val="left" w:pos="881"/>
        </w:tabs>
        <w:adjustRightInd w:val="0"/>
        <w:snapToGrid w:val="0"/>
        <w:ind w:firstLine="480"/>
        <w:rPr>
          <w:rFonts w:ascii="宋体" w:hAnsi="宋体" w:hint="eastAsia"/>
          <w:color w:val="000000"/>
        </w:rPr>
      </w:pPr>
      <w:r>
        <w:rPr>
          <w:rFonts w:ascii="宋体" w:hAnsi="宋体" w:hint="eastAsia"/>
          <w:color w:val="000000"/>
        </w:rPr>
        <w:t>1、数据层，整合用于支撑业务功能与分析展现的内外部数据，在逻辑上分为缓存层、基础层、结果层、应用接口层。</w:t>
      </w:r>
    </w:p>
    <w:p w:rsidR="00C17473" w:rsidRDefault="00C17473" w:rsidP="00C17473">
      <w:pPr>
        <w:tabs>
          <w:tab w:val="left" w:pos="881"/>
        </w:tabs>
        <w:adjustRightInd w:val="0"/>
        <w:snapToGrid w:val="0"/>
        <w:ind w:firstLine="480"/>
        <w:rPr>
          <w:rFonts w:ascii="宋体" w:hAnsi="宋体" w:hint="eastAsia"/>
          <w:color w:val="000000"/>
        </w:rPr>
      </w:pPr>
      <w:r>
        <w:rPr>
          <w:rFonts w:ascii="宋体" w:hAnsi="宋体" w:hint="eastAsia"/>
          <w:color w:val="000000"/>
        </w:rPr>
        <w:t>数据源上看，承接来自</w:t>
      </w:r>
      <w:r>
        <w:rPr>
          <w:rFonts w:ascii="宋体" w:hAnsi="宋体" w:cs="宋体" w:hint="eastAsia"/>
          <w:color w:val="000000"/>
        </w:rPr>
        <w:t>CECM资产保全模块、PLMS资产保全模块、金融市场业务系统、</w:t>
      </w:r>
      <w:proofErr w:type="gramStart"/>
      <w:r>
        <w:rPr>
          <w:rFonts w:ascii="宋体" w:hAnsi="宋体" w:cs="宋体" w:hint="eastAsia"/>
          <w:color w:val="000000"/>
        </w:rPr>
        <w:t>资管业务</w:t>
      </w:r>
      <w:proofErr w:type="gramEnd"/>
      <w:r>
        <w:rPr>
          <w:rFonts w:ascii="宋体" w:hAnsi="宋体" w:cs="宋体" w:hint="eastAsia"/>
          <w:color w:val="000000"/>
        </w:rPr>
        <w:t>系统、信用卡系统等主要业务系统，以及核心系统与报表系统等，</w:t>
      </w:r>
      <w:r>
        <w:rPr>
          <w:rFonts w:ascii="宋体" w:hAnsi="宋体" w:hint="eastAsia"/>
          <w:color w:val="000000"/>
        </w:rPr>
        <w:t>并接入所需的外部数据，如万得、彭博、路透等。除接入批量数据外，系统还将提供手工补录等功能。</w:t>
      </w:r>
    </w:p>
    <w:p w:rsidR="00C17473" w:rsidRDefault="00C17473" w:rsidP="00C17473">
      <w:pPr>
        <w:tabs>
          <w:tab w:val="left" w:pos="881"/>
        </w:tabs>
        <w:adjustRightInd w:val="0"/>
        <w:snapToGrid w:val="0"/>
        <w:ind w:firstLine="480"/>
        <w:rPr>
          <w:rFonts w:ascii="宋体" w:hAnsi="宋体" w:hint="eastAsia"/>
          <w:color w:val="000000"/>
        </w:rPr>
      </w:pPr>
      <w:r>
        <w:rPr>
          <w:rFonts w:ascii="宋体" w:hAnsi="宋体" w:hint="eastAsia"/>
          <w:color w:val="000000"/>
        </w:rPr>
        <w:t>2、基础服务层，主要包括公告管理、调度管理、工作台管理、接口管理以及系统管理，用于支持系统的基本应用。</w:t>
      </w:r>
    </w:p>
    <w:p w:rsidR="00C17473" w:rsidRDefault="00C17473" w:rsidP="00C17473">
      <w:pPr>
        <w:tabs>
          <w:tab w:val="left" w:pos="881"/>
        </w:tabs>
        <w:adjustRightInd w:val="0"/>
        <w:snapToGrid w:val="0"/>
        <w:ind w:firstLine="480"/>
        <w:rPr>
          <w:rFonts w:ascii="宋体" w:hAnsi="宋体" w:hint="eastAsia"/>
          <w:color w:val="000000"/>
        </w:rPr>
      </w:pPr>
      <w:r>
        <w:rPr>
          <w:rFonts w:ascii="宋体" w:hAnsi="宋体" w:hint="eastAsia"/>
          <w:color w:val="000000"/>
        </w:rPr>
        <w:t>3、业务功能层，作为资产保全平台的核心，包括如下主要功能：</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color w:val="000000"/>
        </w:rPr>
        <w:t>剥离表外资产管理，</w:t>
      </w:r>
      <w:r>
        <w:rPr>
          <w:rFonts w:ascii="宋体" w:hAnsi="宋体" w:hint="eastAsia"/>
        </w:rPr>
        <w:t>实现对该部分资产从接入、日常维护、处置计划、处置方案、执行情况、费用信息、流水信息的采集及维护功能；</w:t>
      </w:r>
    </w:p>
    <w:p w:rsidR="00C17473" w:rsidRDefault="00C17473" w:rsidP="00C17473">
      <w:pPr>
        <w:pStyle w:val="a3"/>
        <w:numPr>
          <w:ilvl w:val="0"/>
          <w:numId w:val="21"/>
        </w:numPr>
        <w:tabs>
          <w:tab w:val="left" w:pos="881"/>
        </w:tabs>
        <w:adjustRightInd w:val="0"/>
        <w:snapToGrid w:val="0"/>
        <w:ind w:left="0" w:firstLine="480"/>
        <w:rPr>
          <w:rFonts w:ascii="宋体" w:hAnsi="宋体" w:hint="eastAsia"/>
          <w:color w:val="000000"/>
        </w:rPr>
      </w:pPr>
      <w:r>
        <w:rPr>
          <w:rFonts w:ascii="宋体" w:hAnsi="宋体" w:hint="eastAsia"/>
        </w:rPr>
        <w:t>不良资产</w:t>
      </w:r>
      <w:proofErr w:type="gramStart"/>
      <w:r>
        <w:rPr>
          <w:rFonts w:ascii="宋体" w:hAnsi="宋体" w:hint="eastAsia"/>
        </w:rPr>
        <w:t>证券化组</w:t>
      </w:r>
      <w:proofErr w:type="gramEnd"/>
      <w:r>
        <w:rPr>
          <w:rFonts w:ascii="宋体" w:hAnsi="宋体" w:hint="eastAsia"/>
        </w:rPr>
        <w:t>包底层资产筛选及管理功能；</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rPr>
        <w:t>估值管理功能，估值对象主要包括拟通过转让手段进行处置的单户不良资产、不良资产包及全部存量抵债资产；</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cs="Calibri" w:hint="eastAsia"/>
        </w:rPr>
        <w:t>不良客户视图管理功能，支持以对公、零售客户维度划分的不良客户进行视图生成、可视化展示；</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rPr>
        <w:lastRenderedPageBreak/>
        <w:t>内外部知识库模块支持新增、修改、查询、审批、发布等功能；</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rPr>
        <w:t>财产线索管理功能，包括财产线索指标维护、财产线索预警阀值前台维护、不良客户关联人图谱等功能；</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cs="Calibri" w:hint="eastAsia"/>
        </w:rPr>
        <w:t>绩效考核管理功能包括不良资产清收任务下达、不良资产清收任务完成情况查询、现金清收激励调整上报等；</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rPr>
        <w:t>第三方机构管理与交易机构管理；</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rPr>
        <w:t>利息计算器，针对表外资产进行利息计算，并支持上游系统调用等；</w:t>
      </w:r>
    </w:p>
    <w:p w:rsidR="00C17473" w:rsidRDefault="00C17473" w:rsidP="00C17473">
      <w:pPr>
        <w:pStyle w:val="a3"/>
        <w:numPr>
          <w:ilvl w:val="0"/>
          <w:numId w:val="21"/>
        </w:numPr>
        <w:tabs>
          <w:tab w:val="left" w:pos="881"/>
        </w:tabs>
        <w:adjustRightInd w:val="0"/>
        <w:snapToGrid w:val="0"/>
        <w:ind w:left="0" w:firstLine="480"/>
        <w:rPr>
          <w:rFonts w:ascii="宋体" w:hAnsi="宋体" w:hint="eastAsia"/>
        </w:rPr>
      </w:pPr>
      <w:r>
        <w:rPr>
          <w:rFonts w:ascii="宋体" w:hAnsi="宋体" w:hint="eastAsia"/>
        </w:rPr>
        <w:t>账户查扣管理，干系客户账户查询、预警提示等；</w:t>
      </w:r>
    </w:p>
    <w:p w:rsidR="00C17473" w:rsidRDefault="00C17473" w:rsidP="00C17473">
      <w:pPr>
        <w:tabs>
          <w:tab w:val="left" w:pos="881"/>
        </w:tabs>
        <w:adjustRightInd w:val="0"/>
        <w:snapToGrid w:val="0"/>
        <w:ind w:firstLine="480"/>
        <w:rPr>
          <w:rFonts w:ascii="宋体" w:hAnsi="宋体" w:hint="eastAsia"/>
          <w:color w:val="000000"/>
        </w:rPr>
      </w:pPr>
      <w:r>
        <w:rPr>
          <w:rFonts w:ascii="宋体" w:hAnsi="宋体" w:hint="eastAsia"/>
          <w:color w:val="000000"/>
        </w:rPr>
        <w:t>4、展示层包括查询及报表、高管驾驶舱、统一视图、台</w:t>
      </w:r>
      <w:proofErr w:type="gramStart"/>
      <w:r>
        <w:rPr>
          <w:rFonts w:ascii="宋体" w:hAnsi="宋体" w:hint="eastAsia"/>
          <w:color w:val="000000"/>
        </w:rPr>
        <w:t>账管理</w:t>
      </w:r>
      <w:proofErr w:type="gramEnd"/>
      <w:r>
        <w:rPr>
          <w:rFonts w:ascii="宋体" w:hAnsi="宋体" w:hint="eastAsia"/>
          <w:color w:val="000000"/>
        </w:rPr>
        <w:t>等，其中：</w:t>
      </w:r>
    </w:p>
    <w:p w:rsidR="00C17473" w:rsidRDefault="00C17473" w:rsidP="00C17473">
      <w:pPr>
        <w:pStyle w:val="a3"/>
        <w:numPr>
          <w:ilvl w:val="0"/>
          <w:numId w:val="21"/>
        </w:numPr>
        <w:tabs>
          <w:tab w:val="left" w:pos="881"/>
        </w:tabs>
        <w:adjustRightInd w:val="0"/>
        <w:snapToGrid w:val="0"/>
        <w:ind w:left="0" w:firstLine="480"/>
        <w:rPr>
          <w:rFonts w:ascii="宋体" w:hAnsi="宋体" w:cs="Calibri" w:hint="eastAsia"/>
        </w:rPr>
      </w:pPr>
      <w:r>
        <w:rPr>
          <w:rFonts w:ascii="宋体" w:hAnsi="宋体" w:cs="Calibri" w:hint="eastAsia"/>
        </w:rPr>
        <w:t>查询及报表，包括不良资产处置结果、估值结果、公告信息、第三方机构信息等查询，以及相关报表的生成；</w:t>
      </w:r>
    </w:p>
    <w:p w:rsidR="00C17473" w:rsidRDefault="00C17473" w:rsidP="00C17473">
      <w:pPr>
        <w:pStyle w:val="a3"/>
        <w:numPr>
          <w:ilvl w:val="0"/>
          <w:numId w:val="21"/>
        </w:numPr>
        <w:tabs>
          <w:tab w:val="left" w:pos="881"/>
        </w:tabs>
        <w:adjustRightInd w:val="0"/>
        <w:snapToGrid w:val="0"/>
        <w:ind w:left="0" w:firstLine="480"/>
        <w:rPr>
          <w:rFonts w:ascii="宋体" w:hAnsi="宋体" w:cs="Calibri" w:hint="eastAsia"/>
        </w:rPr>
      </w:pPr>
      <w:r>
        <w:rPr>
          <w:rFonts w:ascii="宋体" w:hAnsi="宋体" w:cs="Calibri" w:hint="eastAsia"/>
        </w:rPr>
        <w:t>台</w:t>
      </w:r>
      <w:proofErr w:type="gramStart"/>
      <w:r>
        <w:rPr>
          <w:rFonts w:ascii="宋体" w:hAnsi="宋体" w:cs="Calibri" w:hint="eastAsia"/>
        </w:rPr>
        <w:t>账管理</w:t>
      </w:r>
      <w:proofErr w:type="gramEnd"/>
      <w:r>
        <w:rPr>
          <w:rFonts w:ascii="宋体" w:hAnsi="宋体" w:cs="Calibri" w:hint="eastAsia"/>
        </w:rPr>
        <w:t>模块，展示在资产保全业务分析系统中生成的台账；</w:t>
      </w:r>
    </w:p>
    <w:p w:rsidR="00C17473" w:rsidRDefault="00C17473" w:rsidP="00C17473">
      <w:pPr>
        <w:pStyle w:val="a3"/>
        <w:numPr>
          <w:ilvl w:val="0"/>
          <w:numId w:val="21"/>
        </w:numPr>
        <w:tabs>
          <w:tab w:val="left" w:pos="881"/>
        </w:tabs>
        <w:adjustRightInd w:val="0"/>
        <w:snapToGrid w:val="0"/>
        <w:ind w:left="0" w:firstLine="480"/>
        <w:rPr>
          <w:rFonts w:ascii="宋体" w:hAnsi="宋体" w:cs="Calibri" w:hint="eastAsia"/>
        </w:rPr>
      </w:pPr>
      <w:r>
        <w:rPr>
          <w:rFonts w:ascii="宋体" w:hAnsi="宋体" w:cs="Calibri" w:hint="eastAsia"/>
        </w:rPr>
        <w:t>统一视图，主要包括不良客户视图、不良客户关联人图谱展示等；</w:t>
      </w:r>
    </w:p>
    <w:p w:rsidR="00C17473" w:rsidRDefault="00C17473" w:rsidP="00C17473">
      <w:pPr>
        <w:pStyle w:val="a3"/>
        <w:numPr>
          <w:ilvl w:val="0"/>
          <w:numId w:val="21"/>
        </w:numPr>
        <w:tabs>
          <w:tab w:val="left" w:pos="881"/>
        </w:tabs>
        <w:adjustRightInd w:val="0"/>
        <w:snapToGrid w:val="0"/>
        <w:ind w:left="0" w:firstLine="480"/>
        <w:rPr>
          <w:rFonts w:ascii="宋体" w:hAnsi="宋体" w:cs="Calibri" w:hint="eastAsia"/>
        </w:rPr>
      </w:pPr>
      <w:r>
        <w:rPr>
          <w:rFonts w:ascii="宋体" w:hAnsi="宋体" w:cs="Calibri" w:hint="eastAsia"/>
        </w:rPr>
        <w:t>高管驾驶舱，根据不同用户权限，对统计分析结果进行可视化展示；</w:t>
      </w:r>
    </w:p>
    <w:p w:rsidR="00C17473" w:rsidRDefault="00C17473" w:rsidP="00C17473">
      <w:pPr>
        <w:pStyle w:val="a3"/>
        <w:numPr>
          <w:ilvl w:val="0"/>
          <w:numId w:val="21"/>
        </w:numPr>
        <w:tabs>
          <w:tab w:val="left" w:pos="881"/>
        </w:tabs>
        <w:adjustRightInd w:val="0"/>
        <w:snapToGrid w:val="0"/>
        <w:ind w:left="0" w:firstLine="480"/>
        <w:rPr>
          <w:rFonts w:ascii="宋体" w:hAnsi="宋体" w:cs="Calibri" w:hint="eastAsia"/>
        </w:rPr>
      </w:pPr>
      <w:r>
        <w:rPr>
          <w:rFonts w:ascii="宋体" w:hAnsi="宋体" w:cs="Calibri" w:hint="eastAsia"/>
        </w:rPr>
        <w:t>系统管理，指系统管理相关的功能，包括用户角色、机构、日志管理等功能。</w:t>
      </w:r>
    </w:p>
    <w:p w:rsidR="00C17473" w:rsidRDefault="00C17473" w:rsidP="00C17473">
      <w:pPr>
        <w:widowControl/>
        <w:spacing w:line="240" w:lineRule="auto"/>
        <w:ind w:firstLineChars="0" w:firstLine="0"/>
        <w:jc w:val="left"/>
        <w:rPr>
          <w:rFonts w:ascii="宋体" w:hAnsi="宋体" w:cs="Calibri" w:hint="eastAsia"/>
        </w:rPr>
      </w:pPr>
      <w:r>
        <w:rPr>
          <w:rFonts w:ascii="宋体" w:hAnsi="宋体" w:cs="Calibri" w:hint="eastAsia"/>
        </w:rPr>
        <w:br w:type="page"/>
      </w:r>
    </w:p>
    <w:p w:rsidR="00C17473" w:rsidRDefault="00C17473" w:rsidP="00C17473">
      <w:pPr>
        <w:pStyle w:val="3"/>
        <w:numPr>
          <w:ilvl w:val="2"/>
          <w:numId w:val="1"/>
        </w:numPr>
        <w:tabs>
          <w:tab w:val="left" w:pos="862"/>
        </w:tabs>
        <w:rPr>
          <w:rFonts w:asciiTheme="minorEastAsia" w:eastAsiaTheme="minorEastAsia" w:hAnsiTheme="minorEastAsia" w:hint="eastAsia"/>
          <w:b/>
          <w:bCs/>
        </w:rPr>
      </w:pPr>
      <w:r>
        <w:rPr>
          <w:rFonts w:asciiTheme="minorEastAsia" w:eastAsiaTheme="minorEastAsia" w:hAnsiTheme="minorEastAsia" w:hint="eastAsia"/>
          <w:b/>
          <w:bCs/>
        </w:rPr>
        <w:lastRenderedPageBreak/>
        <w:t>资产保全管理平台远期规划建议</w:t>
      </w:r>
    </w:p>
    <w:p w:rsidR="00C17473" w:rsidRDefault="00C17473" w:rsidP="00C17473">
      <w:pPr>
        <w:ind w:firstLine="480"/>
        <w:rPr>
          <w:rFonts w:ascii="宋体" w:hAnsi="宋体" w:hint="eastAsia"/>
          <w:szCs w:val="21"/>
        </w:rPr>
      </w:pPr>
      <w:r>
        <w:rPr>
          <w:rFonts w:ascii="宋体" w:hAnsi="宋体" w:hint="eastAsia"/>
          <w:szCs w:val="21"/>
        </w:rPr>
        <w:t>资产保全管理平台项目本期主要是结合资产保全业务分析系统的建设，在夯实保全数据的基础之上，初步构建大保全平台，打通当前分散于各个业务系统的相互割裂的保全流程，在平台上构建统一的资产保全信息视图，提供财产线索分析、资产价值评估、绩效考核、知识库等管理配套支撑，整体提升光大银行资产保全水平。这其中，资产保全数据基础起到至关重要的作用，依托资产保全分析系统数据整合、数据挖掘与分析、数据治理等工作的持续推进，我们建议资产保全管理平台远期建设工作分三个阶段逐步、有序推进。</w:t>
      </w:r>
    </w:p>
    <w:p w:rsidR="00C17473" w:rsidRDefault="00C17473" w:rsidP="00C17473">
      <w:pPr>
        <w:ind w:firstLineChars="0" w:firstLine="0"/>
        <w:rPr>
          <w:rFonts w:hint="eastAsia"/>
        </w:rPr>
      </w:pPr>
      <w:r>
        <w:rPr>
          <w:noProof/>
        </w:rPr>
        <w:drawing>
          <wp:inline distT="0" distB="0" distL="0" distR="0">
            <wp:extent cx="5267325"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3343275"/>
                    </a:xfrm>
                    <a:prstGeom prst="rect">
                      <a:avLst/>
                    </a:prstGeom>
                    <a:noFill/>
                    <a:ln>
                      <a:noFill/>
                    </a:ln>
                  </pic:spPr>
                </pic:pic>
              </a:graphicData>
            </a:graphic>
          </wp:inline>
        </w:drawing>
      </w:r>
    </w:p>
    <w:p w:rsidR="00C17473" w:rsidRDefault="00C17473" w:rsidP="00C17473">
      <w:pPr>
        <w:pStyle w:val="a3"/>
        <w:numPr>
          <w:ilvl w:val="0"/>
          <w:numId w:val="22"/>
        </w:numPr>
        <w:adjustRightInd w:val="0"/>
        <w:snapToGrid w:val="0"/>
        <w:ind w:firstLineChars="0"/>
        <w:rPr>
          <w:rFonts w:ascii="宋体" w:hAnsi="宋体"/>
          <w:b/>
        </w:rPr>
      </w:pPr>
      <w:r>
        <w:rPr>
          <w:rFonts w:ascii="宋体" w:hAnsi="宋体" w:hint="eastAsia"/>
          <w:b/>
        </w:rPr>
        <w:t>全面保全（一期、二期）</w:t>
      </w:r>
    </w:p>
    <w:p w:rsidR="00C17473" w:rsidRDefault="00C17473" w:rsidP="00C17473">
      <w:pPr>
        <w:ind w:firstLine="480"/>
        <w:rPr>
          <w:rFonts w:ascii="宋体" w:hAnsi="宋体" w:hint="eastAsia"/>
          <w:szCs w:val="21"/>
        </w:rPr>
      </w:pPr>
      <w:r>
        <w:rPr>
          <w:rFonts w:ascii="宋体" w:hAnsi="宋体" w:hint="eastAsia"/>
          <w:szCs w:val="21"/>
        </w:rPr>
        <w:t>本期项目建设更多是解决大保全从无到有的过程，因此在流程、信息层面，更多继承、沿用现有的系统功能分布和数据存储流向，而在后续，建议基于全面整合资产明细层面、客户层面、风险计量层面的内部数据，以及外部市场数据、外部征信数据、舆情数据等多维度、多来源外部数据的基础上，构建真正意义上全产品、全流程、</w:t>
      </w:r>
      <w:proofErr w:type="gramStart"/>
      <w:r>
        <w:rPr>
          <w:rFonts w:ascii="宋体" w:hAnsi="宋体" w:hint="eastAsia"/>
          <w:szCs w:val="21"/>
        </w:rPr>
        <w:t>全机构</w:t>
      </w:r>
      <w:proofErr w:type="gramEnd"/>
      <w:r>
        <w:rPr>
          <w:rFonts w:ascii="宋体" w:hAnsi="宋体" w:hint="eastAsia"/>
          <w:szCs w:val="21"/>
        </w:rPr>
        <w:t>覆盖的全面保全，并进而打通各个催收、保全的内外部通道，做到</w:t>
      </w:r>
      <w:proofErr w:type="gramStart"/>
      <w:r>
        <w:rPr>
          <w:rFonts w:ascii="宋体" w:hAnsi="宋体" w:hint="eastAsia"/>
          <w:szCs w:val="21"/>
        </w:rPr>
        <w:t>全渠道</w:t>
      </w:r>
      <w:proofErr w:type="gramEnd"/>
      <w:r>
        <w:rPr>
          <w:rFonts w:ascii="宋体" w:hAnsi="宋体" w:hint="eastAsia"/>
          <w:szCs w:val="21"/>
        </w:rPr>
        <w:t>保全，形成有效、快捷的资产保全立体网络。</w:t>
      </w:r>
    </w:p>
    <w:p w:rsidR="00C17473" w:rsidRDefault="00C17473" w:rsidP="00C17473">
      <w:pPr>
        <w:ind w:firstLine="480"/>
        <w:rPr>
          <w:rFonts w:ascii="宋体" w:hAnsi="宋体" w:hint="eastAsia"/>
          <w:szCs w:val="21"/>
        </w:rPr>
      </w:pPr>
      <w:r>
        <w:rPr>
          <w:rFonts w:ascii="宋体" w:hAnsi="宋体" w:hint="eastAsia"/>
          <w:szCs w:val="21"/>
        </w:rPr>
        <w:t>全面保全在本期项目将会初步完成体系构建，但在产品覆盖、流程整合规范、机构覆盖、外部数据整合、渠道扩展方面可以在二期项目进一步完善、优化。</w:t>
      </w:r>
    </w:p>
    <w:p w:rsidR="00C17473" w:rsidRDefault="00C17473" w:rsidP="00C17473">
      <w:pPr>
        <w:pStyle w:val="a3"/>
        <w:numPr>
          <w:ilvl w:val="0"/>
          <w:numId w:val="22"/>
        </w:numPr>
        <w:adjustRightInd w:val="0"/>
        <w:snapToGrid w:val="0"/>
        <w:ind w:firstLineChars="0"/>
        <w:rPr>
          <w:rFonts w:ascii="宋体" w:hAnsi="宋体" w:hint="eastAsia"/>
          <w:b/>
        </w:rPr>
      </w:pPr>
      <w:r>
        <w:rPr>
          <w:rFonts w:ascii="宋体" w:hAnsi="宋体" w:hint="eastAsia"/>
          <w:b/>
        </w:rPr>
        <w:t>智能保全（二期、三期）</w:t>
      </w:r>
    </w:p>
    <w:p w:rsidR="00C17473" w:rsidRDefault="00C17473" w:rsidP="00C17473">
      <w:pPr>
        <w:ind w:firstLine="480"/>
        <w:rPr>
          <w:rFonts w:ascii="宋体" w:hAnsi="宋体" w:hint="eastAsia"/>
          <w:szCs w:val="21"/>
        </w:rPr>
      </w:pPr>
      <w:r>
        <w:rPr>
          <w:rFonts w:ascii="宋体" w:hAnsi="宋体" w:hint="eastAsia"/>
          <w:szCs w:val="21"/>
        </w:rPr>
        <w:lastRenderedPageBreak/>
        <w:t>随着数据源、数据维度的不断扩展，远期以客户为中心，聚合内外部客户信息、资产信息、行业信息、区域信息等，通过数据及管理需求的颗粒化、指标化、标签化，下沉管理要求，增强全景式客户洞察，深化应用机器学习、知识图谱等技术，通过逐步推进智能财务线索分析、智能监测预警、智能催收、智能资产评估等智能保全手段，提升精细化资产保全管理及快捷、高净值变现能力，提升保全效率及效果。</w:t>
      </w:r>
    </w:p>
    <w:p w:rsidR="00C17473" w:rsidRDefault="00C17473" w:rsidP="00C17473">
      <w:pPr>
        <w:ind w:firstLine="480"/>
        <w:rPr>
          <w:rFonts w:ascii="宋体" w:hAnsi="宋体" w:hint="eastAsia"/>
          <w:szCs w:val="21"/>
        </w:rPr>
      </w:pPr>
      <w:r>
        <w:rPr>
          <w:rFonts w:ascii="宋体" w:hAnsi="宋体" w:hint="eastAsia"/>
          <w:szCs w:val="21"/>
        </w:rPr>
        <w:t>通过数据及应用的模块化、场景化、智能化，借助视图、画像手段，打造客户资产保全全景视图，增强跨板块、跨前后台、跨渠道、</w:t>
      </w:r>
      <w:proofErr w:type="gramStart"/>
      <w:r>
        <w:rPr>
          <w:rFonts w:ascii="宋体" w:hAnsi="宋体" w:hint="eastAsia"/>
          <w:szCs w:val="21"/>
        </w:rPr>
        <w:t>跨条线</w:t>
      </w:r>
      <w:proofErr w:type="gramEnd"/>
      <w:r>
        <w:rPr>
          <w:rFonts w:ascii="宋体" w:hAnsi="宋体" w:hint="eastAsia"/>
          <w:szCs w:val="21"/>
        </w:rPr>
        <w:t>、跨区域的信息链接、联动能力，</w:t>
      </w:r>
      <w:proofErr w:type="gramStart"/>
      <w:r>
        <w:rPr>
          <w:rFonts w:ascii="宋体" w:hAnsi="宋体" w:hint="eastAsia"/>
          <w:szCs w:val="21"/>
        </w:rPr>
        <w:t>敏捷响应</w:t>
      </w:r>
      <w:proofErr w:type="gramEnd"/>
      <w:r>
        <w:rPr>
          <w:rFonts w:ascii="宋体" w:hAnsi="宋体" w:hint="eastAsia"/>
          <w:szCs w:val="21"/>
        </w:rPr>
        <w:t>风险特征变化，为智能保全进行全流程赋能，提升对客户、业务、产品、风险的前瞻预测能力，增加主动保全能力，提供宏观决策支持，助力精选行业、精耕客户、</w:t>
      </w:r>
      <w:proofErr w:type="gramStart"/>
      <w:r>
        <w:rPr>
          <w:rFonts w:ascii="宋体" w:hAnsi="宋体" w:hint="eastAsia"/>
          <w:szCs w:val="21"/>
        </w:rPr>
        <w:t>精配产品</w:t>
      </w:r>
      <w:proofErr w:type="gramEnd"/>
      <w:r>
        <w:rPr>
          <w:rFonts w:ascii="宋体" w:hAnsi="宋体" w:hint="eastAsia"/>
          <w:szCs w:val="21"/>
        </w:rPr>
        <w:t>、</w:t>
      </w:r>
      <w:proofErr w:type="gramStart"/>
      <w:r>
        <w:rPr>
          <w:rFonts w:ascii="宋体" w:hAnsi="宋体" w:hint="eastAsia"/>
          <w:szCs w:val="21"/>
        </w:rPr>
        <w:t>精控风险</w:t>
      </w:r>
      <w:proofErr w:type="gramEnd"/>
      <w:r>
        <w:rPr>
          <w:rFonts w:ascii="宋体" w:hAnsi="宋体" w:hint="eastAsia"/>
          <w:szCs w:val="21"/>
        </w:rPr>
        <w:t>。</w:t>
      </w:r>
    </w:p>
    <w:p w:rsidR="00C17473" w:rsidRDefault="00C17473" w:rsidP="00C17473">
      <w:pPr>
        <w:ind w:firstLine="480"/>
        <w:rPr>
          <w:rFonts w:ascii="宋体" w:hAnsi="宋体" w:hint="eastAsia"/>
          <w:szCs w:val="21"/>
        </w:rPr>
      </w:pPr>
      <w:r>
        <w:rPr>
          <w:rFonts w:ascii="宋体" w:hAnsi="宋体" w:hint="eastAsia"/>
          <w:szCs w:val="21"/>
        </w:rPr>
        <w:t>智能保全将构建于全面保全的基础之上，伴随数据的不断丰富、业务知识库的不断累积、指标体系的日益扩展、智能建模技术的深化应用，预期将伴随二期、三期项目逐渐搭建完成。</w:t>
      </w:r>
    </w:p>
    <w:p w:rsidR="00C17473" w:rsidRDefault="00C17473" w:rsidP="00C17473">
      <w:pPr>
        <w:adjustRightInd w:val="0"/>
        <w:snapToGrid w:val="0"/>
        <w:ind w:firstLineChars="0" w:firstLine="0"/>
        <w:rPr>
          <w:rFonts w:ascii="宋体" w:hAnsi="宋体" w:hint="eastAsia"/>
          <w:b/>
        </w:rPr>
      </w:pPr>
    </w:p>
    <w:p w:rsidR="00C17473" w:rsidRDefault="00C17473" w:rsidP="00C17473">
      <w:pPr>
        <w:pStyle w:val="a3"/>
        <w:numPr>
          <w:ilvl w:val="0"/>
          <w:numId w:val="22"/>
        </w:numPr>
        <w:adjustRightInd w:val="0"/>
        <w:snapToGrid w:val="0"/>
        <w:ind w:firstLineChars="0"/>
        <w:rPr>
          <w:rFonts w:ascii="宋体" w:hAnsi="宋体" w:hint="eastAsia"/>
          <w:b/>
        </w:rPr>
      </w:pPr>
      <w:r>
        <w:rPr>
          <w:rFonts w:ascii="宋体" w:hAnsi="宋体" w:hint="eastAsia"/>
          <w:b/>
        </w:rPr>
        <w:t>敏捷保全（三期、四期）</w:t>
      </w:r>
    </w:p>
    <w:p w:rsidR="00C17473" w:rsidRDefault="00C17473" w:rsidP="00C17473">
      <w:pPr>
        <w:ind w:firstLine="480"/>
        <w:rPr>
          <w:rFonts w:hint="eastAsia"/>
        </w:rPr>
      </w:pPr>
      <w:r>
        <w:rPr>
          <w:rFonts w:hint="eastAsia"/>
        </w:rPr>
        <w:t>层出不穷的金融创新对于资产保全管理也提出了更高地要求，亟待建立长效机制，遵从实质大于形式的风险穿透原则，能够真实、有效、客观地反映业务实质和客户风险实质，并进而能够敏捷响应，快速选取与管理模式匹配、与业务规模匹配、与风险状况匹配的资产保全方案，能够基于资产保全管理平台快速适配业务创新，先人一步地采取敏捷保全，最大程度地为银行挽回损失、盘活资产。</w:t>
      </w:r>
    </w:p>
    <w:p w:rsidR="00C17473" w:rsidRDefault="00C17473" w:rsidP="00C17473">
      <w:pPr>
        <w:ind w:firstLine="480"/>
        <w:rPr>
          <w:rFonts w:ascii="宋体" w:hAnsi="宋体"/>
          <w:szCs w:val="21"/>
        </w:rPr>
      </w:pPr>
      <w:r>
        <w:rPr>
          <w:rFonts w:hint="eastAsia"/>
        </w:rPr>
        <w:t>敏捷保全配合智能保全体系的逐步成熟，伴随周边业务系统的升级，整体上逐步实现敏捷催收、敏捷保全，预期</w:t>
      </w:r>
      <w:r>
        <w:rPr>
          <w:rFonts w:ascii="宋体" w:hAnsi="宋体" w:hint="eastAsia"/>
          <w:szCs w:val="21"/>
        </w:rPr>
        <w:t>将伴随三期、四期项目逐渐搭建完成。</w:t>
      </w:r>
    </w:p>
    <w:p w:rsidR="00C17473" w:rsidRDefault="00C17473" w:rsidP="00C17473">
      <w:pPr>
        <w:ind w:firstLine="480"/>
        <w:rPr>
          <w:rFonts w:hint="eastAsia"/>
        </w:rPr>
      </w:pPr>
    </w:p>
    <w:p w:rsidR="007E69B2" w:rsidRPr="00C17473" w:rsidRDefault="007E69B2" w:rsidP="00C17473">
      <w:pPr>
        <w:ind w:firstLine="480"/>
      </w:pPr>
    </w:p>
    <w:sectPr w:rsidR="007E69B2" w:rsidRPr="00C17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96" w:rsidRDefault="00F75C96" w:rsidP="00C17473">
      <w:pPr>
        <w:spacing w:line="240" w:lineRule="auto"/>
        <w:ind w:firstLine="480"/>
      </w:pPr>
      <w:r>
        <w:separator/>
      </w:r>
    </w:p>
  </w:endnote>
  <w:endnote w:type="continuationSeparator" w:id="0">
    <w:p w:rsidR="00F75C96" w:rsidRDefault="00F75C96" w:rsidP="00C1747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96" w:rsidRDefault="00F75C96" w:rsidP="00C17473">
      <w:pPr>
        <w:spacing w:line="240" w:lineRule="auto"/>
        <w:ind w:firstLine="480"/>
      </w:pPr>
      <w:r>
        <w:separator/>
      </w:r>
    </w:p>
  </w:footnote>
  <w:footnote w:type="continuationSeparator" w:id="0">
    <w:p w:rsidR="00F75C96" w:rsidRDefault="00F75C96" w:rsidP="00C17473">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F80"/>
    <w:multiLevelType w:val="hybridMultilevel"/>
    <w:tmpl w:val="747AEF9A"/>
    <w:lvl w:ilvl="0" w:tplc="04090011">
      <w:start w:val="1"/>
      <w:numFmt w:val="decimal"/>
      <w:lvlText w:val="%1)"/>
      <w:lvlJc w:val="left"/>
      <w:pPr>
        <w:ind w:left="900" w:hanging="420"/>
      </w:pPr>
    </w:lvl>
    <w:lvl w:ilvl="1" w:tplc="895E6336">
      <w:start w:val="1"/>
      <w:numFmt w:val="decimal"/>
      <w:lvlText w:val="%2）"/>
      <w:lvlJc w:val="left"/>
      <w:pPr>
        <w:ind w:left="1260" w:hanging="36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10734F2D"/>
    <w:multiLevelType w:val="hybridMultilevel"/>
    <w:tmpl w:val="5F7A4B9E"/>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1342023E"/>
    <w:multiLevelType w:val="multilevel"/>
    <w:tmpl w:val="1342023E"/>
    <w:lvl w:ilvl="0">
      <w:start w:val="1"/>
      <w:numFmt w:val="decimal"/>
      <w:lvlText w:val="(%1)"/>
      <w:lvlJc w:val="left"/>
      <w:pPr>
        <w:tabs>
          <w:tab w:val="num" w:pos="1020"/>
        </w:tabs>
        <w:ind w:left="1020" w:hanging="48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7B8789B"/>
    <w:multiLevelType w:val="hybridMultilevel"/>
    <w:tmpl w:val="41A2605A"/>
    <w:lvl w:ilvl="0" w:tplc="CAEC408A">
      <w:start w:val="14"/>
      <w:numFmt w:val="bullet"/>
      <w:lvlText w:val="•"/>
      <w:lvlJc w:val="left"/>
      <w:pPr>
        <w:ind w:left="1140" w:hanging="420"/>
      </w:pPr>
      <w:rPr>
        <w:rFonts w:ascii="楷体_GB2312" w:eastAsia="楷体_GB2312" w:hAnsi="宋体" w:cs="楷体_GB2312" w:hint="eastAsia"/>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4">
    <w:nsid w:val="2A7222F9"/>
    <w:multiLevelType w:val="hybridMultilevel"/>
    <w:tmpl w:val="BA2241B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5">
    <w:nsid w:val="2AF7048B"/>
    <w:multiLevelType w:val="hybridMultilevel"/>
    <w:tmpl w:val="E0EC43F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6">
    <w:nsid w:val="2CDB7A7D"/>
    <w:multiLevelType w:val="hybridMultilevel"/>
    <w:tmpl w:val="D0F6EE6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7">
    <w:nsid w:val="2F7E36ED"/>
    <w:multiLevelType w:val="hybridMultilevel"/>
    <w:tmpl w:val="D674C598"/>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
    <w:nsid w:val="353329A3"/>
    <w:multiLevelType w:val="hybridMultilevel"/>
    <w:tmpl w:val="FD78ABB0"/>
    <w:lvl w:ilvl="0" w:tplc="04090011">
      <w:start w:val="1"/>
      <w:numFmt w:val="decimal"/>
      <w:lvlText w:val="%1)"/>
      <w:lvlJc w:val="left"/>
      <w:pPr>
        <w:ind w:left="78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35BB0F40"/>
    <w:multiLevelType w:val="hybridMultilevel"/>
    <w:tmpl w:val="54CA29AC"/>
    <w:lvl w:ilvl="0" w:tplc="5B10C5BB">
      <w:start w:val="1"/>
      <w:numFmt w:val="decimal"/>
      <w:lvlText w:val="%1）"/>
      <w:lvlJc w:val="left"/>
      <w:pPr>
        <w:ind w:left="78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465162FA"/>
    <w:multiLevelType w:val="multilevel"/>
    <w:tmpl w:val="465162FA"/>
    <w:lvl w:ilvl="0">
      <w:start w:val="1"/>
      <w:numFmt w:val="decimal"/>
      <w:lvlText w:val="(%1)"/>
      <w:lvlJc w:val="left"/>
      <w:pPr>
        <w:tabs>
          <w:tab w:val="num" w:pos="1020"/>
        </w:tabs>
        <w:ind w:left="1020" w:hanging="48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0103585"/>
    <w:multiLevelType w:val="hybridMultilevel"/>
    <w:tmpl w:val="00E81C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2">
    <w:nsid w:val="503B3CD8"/>
    <w:multiLevelType w:val="hybridMultilevel"/>
    <w:tmpl w:val="DB1AF2CA"/>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3">
    <w:nsid w:val="51B54486"/>
    <w:multiLevelType w:val="multilevel"/>
    <w:tmpl w:val="50147F66"/>
    <w:lvl w:ilvl="0">
      <w:start w:val="1"/>
      <w:numFmt w:val="decimal"/>
      <w:pStyle w:val="1"/>
      <w:suff w:val="space"/>
      <w:lvlText w:val="%1"/>
      <w:lvlJc w:val="left"/>
      <w:pPr>
        <w:ind w:left="0" w:firstLine="0"/>
      </w:pPr>
      <w:rPr>
        <w:b/>
        <w:i w:val="0"/>
        <w:sz w:val="44"/>
      </w:rPr>
    </w:lvl>
    <w:lvl w:ilvl="1">
      <w:start w:val="1"/>
      <w:numFmt w:val="decimal"/>
      <w:pStyle w:val="2"/>
      <w:suff w:val="space"/>
      <w:lvlText w:val="%1.%2"/>
      <w:lvlJc w:val="left"/>
      <w:pPr>
        <w:snapToGrid w:val="0"/>
        <w:ind w:left="0" w:firstLine="0"/>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Times New Roman" w:eastAsia="宋体" w:hAnsi="Times New Roman" w:cs="Times New Roman" w:hint="default"/>
        <w:b/>
        <w:i w:val="0"/>
        <w:sz w:val="32"/>
      </w:rPr>
    </w:lvl>
    <w:lvl w:ilvl="3">
      <w:start w:val="1"/>
      <w:numFmt w:val="decimal"/>
      <w:pStyle w:val="4"/>
      <w:suff w:val="space"/>
      <w:lvlText w:val="%1.%2.%3.%4"/>
      <w:lvlJc w:val="left"/>
      <w:pPr>
        <w:ind w:left="0" w:firstLine="0"/>
      </w:pPr>
      <w:rPr>
        <w:rFonts w:ascii="Times New Roman" w:eastAsia="宋体" w:hAnsi="Times New Roman" w:cs="Times New Roman" w:hint="default"/>
        <w:b/>
        <w:i w:val="0"/>
        <w:sz w:val="30"/>
      </w:rPr>
    </w:lvl>
    <w:lvl w:ilvl="4">
      <w:start w:val="1"/>
      <w:numFmt w:val="decimal"/>
      <w:pStyle w:val="5"/>
      <w:suff w:val="space"/>
      <w:lvlText w:val="%1.%2.%3.%4.%5"/>
      <w:lvlJc w:val="left"/>
      <w:pPr>
        <w:ind w:left="0" w:firstLine="0"/>
      </w:pPr>
      <w:rPr>
        <w:rFonts w:ascii="Times New Roman" w:eastAsia="宋体" w:hAnsi="Times New Roman" w:cs="Times New Roman" w:hint="default"/>
        <w:b/>
        <w:i w:val="0"/>
        <w:sz w:val="30"/>
      </w:rPr>
    </w:lvl>
    <w:lvl w:ilvl="5">
      <w:start w:val="1"/>
      <w:numFmt w:val="decimal"/>
      <w:pStyle w:val="6"/>
      <w:suff w:val="space"/>
      <w:lvlText w:val="%1.%2.%3.%4.%5.%6"/>
      <w:lvlJc w:val="left"/>
      <w:pPr>
        <w:ind w:left="0" w:firstLine="0"/>
      </w:pPr>
      <w:rPr>
        <w:rFonts w:ascii="Times New Roman" w:eastAsia="宋体" w:hAnsi="Times New Roman" w:cs="Times New Roman" w:hint="default"/>
        <w:b/>
        <w:i w:val="0"/>
        <w:sz w:val="30"/>
      </w:rPr>
    </w:lvl>
    <w:lvl w:ilvl="6">
      <w:start w:val="1"/>
      <w:numFmt w:val="decimal"/>
      <w:pStyle w:val="7"/>
      <w:suff w:val="space"/>
      <w:lvlText w:val="%1.%2.%3.%4.%5.%6.%7"/>
      <w:lvlJc w:val="left"/>
      <w:pPr>
        <w:ind w:left="0" w:firstLine="0"/>
      </w:pPr>
      <w:rPr>
        <w:rFonts w:ascii="Times New Roman" w:eastAsia="宋体" w:hAnsi="Times New Roman" w:cs="Times New Roman" w:hint="default"/>
        <w:b/>
        <w:i w:val="0"/>
        <w:sz w:val="30"/>
      </w:r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4">
    <w:nsid w:val="55764802"/>
    <w:multiLevelType w:val="hybridMultilevel"/>
    <w:tmpl w:val="55FCF96E"/>
    <w:lvl w:ilvl="0" w:tplc="04090017">
      <w:start w:val="1"/>
      <w:numFmt w:val="chineseCountingThousand"/>
      <w:lvlText w:val="(%1)"/>
      <w:lvlJc w:val="left"/>
      <w:pPr>
        <w:ind w:left="960" w:hanging="480"/>
      </w:pPr>
      <w:rPr>
        <w:rFonts w:ascii="宋体" w:eastAsia="宋体" w:hAnsi="宋体"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15">
    <w:nsid w:val="5950274E"/>
    <w:multiLevelType w:val="hybridMultilevel"/>
    <w:tmpl w:val="3F201360"/>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6">
    <w:nsid w:val="60DA4418"/>
    <w:multiLevelType w:val="multilevel"/>
    <w:tmpl w:val="60DA4418"/>
    <w:lvl w:ilvl="0">
      <w:start w:val="1"/>
      <w:numFmt w:val="decimal"/>
      <w:lvlText w:val="(%1)"/>
      <w:lvlJc w:val="left"/>
      <w:pPr>
        <w:tabs>
          <w:tab w:val="num" w:pos="1020"/>
        </w:tabs>
        <w:ind w:left="1020" w:hanging="480"/>
      </w:pPr>
      <w:rPr>
        <w:rFonts w:ascii="宋体" w:eastAsia="宋体" w:hAnsi="宋体"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616162C"/>
    <w:multiLevelType w:val="hybridMultilevel"/>
    <w:tmpl w:val="8672467A"/>
    <w:lvl w:ilvl="0" w:tplc="CAEC408A">
      <w:start w:val="14"/>
      <w:numFmt w:val="bullet"/>
      <w:lvlText w:val="•"/>
      <w:lvlJc w:val="left"/>
      <w:pPr>
        <w:ind w:left="900" w:hanging="420"/>
      </w:pPr>
      <w:rPr>
        <w:rFonts w:ascii="楷体_GB2312" w:eastAsia="楷体_GB2312" w:hAnsi="宋体" w:cs="楷体_GB2312" w:hint="eastAsia"/>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8">
    <w:nsid w:val="66C60BA2"/>
    <w:multiLevelType w:val="hybridMultilevel"/>
    <w:tmpl w:val="D96CB1B4"/>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9">
    <w:nsid w:val="6A575A88"/>
    <w:multiLevelType w:val="hybridMultilevel"/>
    <w:tmpl w:val="DF9ACFDA"/>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0">
    <w:nsid w:val="6B0D233D"/>
    <w:multiLevelType w:val="hybridMultilevel"/>
    <w:tmpl w:val="2A8EFC22"/>
    <w:lvl w:ilvl="0" w:tplc="CAEC408A">
      <w:start w:val="14"/>
      <w:numFmt w:val="bullet"/>
      <w:lvlText w:val="•"/>
      <w:lvlJc w:val="left"/>
      <w:pPr>
        <w:ind w:left="660" w:hanging="420"/>
      </w:pPr>
      <w:rPr>
        <w:rFonts w:ascii="楷体_GB2312" w:eastAsia="楷体_GB2312" w:hAnsi="宋体" w:cs="楷体_GB2312" w:hint="eastAsia"/>
      </w:rPr>
    </w:lvl>
    <w:lvl w:ilvl="1" w:tplc="04090003">
      <w:start w:val="1"/>
      <w:numFmt w:val="bullet"/>
      <w:lvlText w:val=""/>
      <w:lvlJc w:val="left"/>
      <w:pPr>
        <w:ind w:left="1080" w:hanging="420"/>
      </w:pPr>
      <w:rPr>
        <w:rFonts w:ascii="Wingdings" w:hAnsi="Wingdings" w:hint="default"/>
      </w:rPr>
    </w:lvl>
    <w:lvl w:ilvl="2" w:tplc="04090005">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start w:val="1"/>
      <w:numFmt w:val="bullet"/>
      <w:lvlText w:val=""/>
      <w:lvlJc w:val="left"/>
      <w:pPr>
        <w:ind w:left="2340" w:hanging="420"/>
      </w:pPr>
      <w:rPr>
        <w:rFonts w:ascii="Wingdings" w:hAnsi="Wingdings" w:hint="default"/>
      </w:rPr>
    </w:lvl>
    <w:lvl w:ilvl="5" w:tplc="04090005">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3">
      <w:start w:val="1"/>
      <w:numFmt w:val="bullet"/>
      <w:lvlText w:val=""/>
      <w:lvlJc w:val="left"/>
      <w:pPr>
        <w:ind w:left="3600" w:hanging="420"/>
      </w:pPr>
      <w:rPr>
        <w:rFonts w:ascii="Wingdings" w:hAnsi="Wingdings" w:hint="default"/>
      </w:rPr>
    </w:lvl>
    <w:lvl w:ilvl="8" w:tplc="04090005">
      <w:start w:val="1"/>
      <w:numFmt w:val="bullet"/>
      <w:lvlText w:val=""/>
      <w:lvlJc w:val="left"/>
      <w:pPr>
        <w:ind w:left="4020" w:hanging="420"/>
      </w:pPr>
      <w:rPr>
        <w:rFonts w:ascii="Wingdings" w:hAnsi="Wingdings" w:hint="default"/>
      </w:rPr>
    </w:lvl>
  </w:abstractNum>
  <w:abstractNum w:abstractNumId="21">
    <w:nsid w:val="79377946"/>
    <w:multiLevelType w:val="hybridMultilevel"/>
    <w:tmpl w:val="A2307586"/>
    <w:lvl w:ilvl="0" w:tplc="D0284868">
      <w:start w:val="1"/>
      <w:numFmt w:val="bullet"/>
      <w:lvlText w:val=""/>
      <w:lvlJc w:val="left"/>
      <w:pPr>
        <w:ind w:left="900" w:hanging="420"/>
      </w:pPr>
      <w:rPr>
        <w:rFonts w:ascii="Wingdings" w:hAnsi="Wingdings" w:hint="default"/>
        <w:sz w:val="28"/>
        <w:szCs w:val="28"/>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A0"/>
    <w:rsid w:val="00196657"/>
    <w:rsid w:val="006A51FF"/>
    <w:rsid w:val="00725B5A"/>
    <w:rsid w:val="007E69B2"/>
    <w:rsid w:val="00A679A0"/>
    <w:rsid w:val="00C17473"/>
    <w:rsid w:val="00F75C9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73"/>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aliases w:val="标题样式一,H1,Normal + Font: Helvetica,Bold,Space Before 12 pt,Not Bold,Section Heading,Section,h1,(Alt+1),(Alt+1)1,(Alt+1)2,(Alt+1)3,(Alt+1)4,(Alt+1)5,(Alt+1)6,(Alt+1)7,(Alt+1)8,(Alt+1)9,(Alt+1)10,(Alt+1)11,(Alt+1)21,(Alt+1)31,(Alt+1)41,(Alt+1)51,1"/>
    <w:next w:val="a"/>
    <w:link w:val="1Char"/>
    <w:qFormat/>
    <w:rsid w:val="006A51FF"/>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Heading 2 Hidden,Heading 2 CCBS,heading 2,h2,H2,PIM2,Head,第一层条,2,Header 2,H21,h21,21,Header 21,H211,h22,22,Header 22,H212,h23,23,Header 23,H213,h24,24,Header 24,H214,h25,25,Header 25,H215,h26,26,Header 26,H216,1.1Heading 2,1.1 Heading 2,第"/>
    <w:next w:val="a"/>
    <w:link w:val="2Char"/>
    <w:uiPriority w:val="9"/>
    <w:unhideWhenUsed/>
    <w:qFormat/>
    <w:rsid w:val="006A51FF"/>
    <w:pPr>
      <w:keepNext/>
      <w:keepLines/>
      <w:spacing w:before="120" w:after="120"/>
      <w:outlineLvl w:val="1"/>
    </w:pPr>
    <w:rPr>
      <w:rFonts w:eastAsia="Microsoft YaHei UI"/>
      <w:b/>
      <w:bCs/>
      <w:color w:val="1F497D" w:themeColor="text2"/>
      <w:kern w:val="0"/>
      <w:sz w:val="26"/>
      <w:szCs w:val="26"/>
      <w:lang w:eastAsia="ja-JP"/>
    </w:rPr>
  </w:style>
  <w:style w:type="paragraph" w:styleId="3">
    <w:name w:val="heading 3"/>
    <w:aliases w:val="Title3,h3,H3,Map,H31,3rd level,Heading 3 - old,H3&lt;------------------,Level 3 Head,level_3,PIM 3,Bold Head,bh,Heading 3,l3,CT,heading 3,3,sect1.2.3,sect1.2.31,sect1.2.32,sect1.2.311,sect1.2.33,sect1.2.312,Level 3 Topic Heading,ISO2,L3,Heading Three"/>
    <w:next w:val="a"/>
    <w:link w:val="3Char"/>
    <w:uiPriority w:val="9"/>
    <w:semiHidden/>
    <w:unhideWhenUsed/>
    <w:qFormat/>
    <w:rsid w:val="00C17473"/>
    <w:pPr>
      <w:keepNext/>
      <w:keepLines/>
      <w:spacing w:before="180" w:after="120" w:line="360" w:lineRule="auto"/>
      <w:outlineLvl w:val="2"/>
    </w:pPr>
    <w:rPr>
      <w:rFonts w:ascii="Times New Roman" w:eastAsia="宋体" w:hAnsi="Times New Roman" w:cs="Times New Roman"/>
      <w:kern w:val="0"/>
      <w:sz w:val="32"/>
      <w:szCs w:val="32"/>
    </w:rPr>
  </w:style>
  <w:style w:type="paragraph" w:styleId="4">
    <w:name w:val="heading 4"/>
    <w:aliases w:val="H4,h4,Ref Heading 1,rh1,Heading sql,sect 1.2.3.4,First Subheading,Level 2 - a,Map Title,- Minor Side,4,4heading,PIM 4,bl,bb,l4,h41,h42,h43,h411,h44,h412,h45,h413,h46,h414,h47,h48,h415,h49,h410,h416,h417,h418,h419,h420,h4110,h421,heading 4,bullet1,章"/>
    <w:next w:val="a"/>
    <w:link w:val="4Char"/>
    <w:semiHidden/>
    <w:unhideWhenUsed/>
    <w:qFormat/>
    <w:rsid w:val="00C17473"/>
    <w:pPr>
      <w:keepNext/>
      <w:keepLines/>
      <w:spacing w:before="180" w:after="120" w:line="360" w:lineRule="auto"/>
      <w:outlineLvl w:val="3"/>
    </w:pPr>
    <w:rPr>
      <w:rFonts w:ascii="Times New Roman" w:eastAsia="宋体" w:hAnsi="Times New Roman" w:cs="Times New Roman"/>
      <w:kern w:val="0"/>
      <w:sz w:val="30"/>
      <w:szCs w:val="28"/>
    </w:rPr>
  </w:style>
  <w:style w:type="paragraph" w:styleId="5">
    <w:name w:val="heading 5"/>
    <w:aliases w:val="H5,h5,Second Subheading,dash,ds,dd,dash1,ds1,dd1,dash2,ds2,dd2,dash3,ds3,dd3,dash4,ds4,dd4,dash5,ds5,dd5,dash6,ds6,dd6,dash7,ds7,dd7,dash8,ds8,dd8,dash9,ds9,dd9,dash10,ds10,dd10,dash11,ds11,dd11,dash21,ds21,dd21,dash31,ds31,dd31,dash41,ds41,dd41,5"/>
    <w:next w:val="a"/>
    <w:link w:val="5Char"/>
    <w:uiPriority w:val="99"/>
    <w:semiHidden/>
    <w:unhideWhenUsed/>
    <w:qFormat/>
    <w:rsid w:val="00C17473"/>
    <w:pPr>
      <w:keepNext/>
      <w:keepLines/>
      <w:spacing w:before="180" w:after="120" w:line="360" w:lineRule="auto"/>
      <w:outlineLvl w:val="4"/>
    </w:pPr>
    <w:rPr>
      <w:rFonts w:ascii="Times New Roman" w:eastAsia="宋体" w:hAnsi="Times New Roman" w:cs="Times New Roman"/>
      <w:kern w:val="0"/>
      <w:sz w:val="30"/>
      <w:szCs w:val="28"/>
    </w:rPr>
  </w:style>
  <w:style w:type="paragraph" w:styleId="6">
    <w:name w:val="heading 6"/>
    <w:aliases w:val="H6,h6,Third Subheading,PIM 6,BOD 4,L6,Bullet (Single Lines),CSS节内4级标记,Legal Level 1.,第五层条,l6,hsm,submodule heading,課程簡稱,●,CSS节内4级标记 Char Char Char,Bullet list,1.1.1.1.1.1标题 6,h61,正文六级标题,标题 6(ALT+6),6,H6-2,Level 1,Do Not Use,sub-dash,sd,cnp,ITT t6,s"/>
    <w:next w:val="a"/>
    <w:link w:val="6Char"/>
    <w:semiHidden/>
    <w:unhideWhenUsed/>
    <w:qFormat/>
    <w:rsid w:val="00C17473"/>
    <w:pPr>
      <w:keepNext/>
      <w:keepLines/>
      <w:spacing w:before="200" w:after="200" w:line="360" w:lineRule="auto"/>
      <w:outlineLvl w:val="5"/>
    </w:pPr>
    <w:rPr>
      <w:rFonts w:ascii="Times New Roman" w:eastAsia="宋体" w:hAnsi="Times New Roman" w:cs="Times New Roman"/>
      <w:kern w:val="0"/>
      <w:sz w:val="30"/>
      <w:szCs w:val="20"/>
    </w:rPr>
  </w:style>
  <w:style w:type="paragraph" w:styleId="7">
    <w:name w:val="heading 7"/>
    <w:aliases w:val="PIM 7,L7,不用,（1）,◎,letter list,H TIMES1,1.1.1.1.1.1.1标题 7,H7,Legal Level 1.1.,Level 1.1,QCI Heading 1,Do Not Use3,cnc,Caption number (column-wide),st,ITT t7,PA Appendix Major,lettered list,letter list1,lettered list1,letter list2,lettered list2,正文七级"/>
    <w:basedOn w:val="a"/>
    <w:next w:val="a"/>
    <w:link w:val="7Char"/>
    <w:semiHidden/>
    <w:unhideWhenUsed/>
    <w:qFormat/>
    <w:rsid w:val="00C17473"/>
    <w:pPr>
      <w:keepNext/>
      <w:keepLines/>
      <w:spacing w:before="240" w:after="64" w:line="319" w:lineRule="auto"/>
      <w:ind w:firstLineChars="0" w:firstLine="0"/>
      <w:outlineLvl w:val="6"/>
    </w:pPr>
    <w:rPr>
      <w:b/>
      <w:bCs/>
    </w:rPr>
  </w:style>
  <w:style w:type="paragraph" w:styleId="8">
    <w:name w:val="heading 8"/>
    <w:aliases w:val="注意框体,不用8,（A）,h8,H8,Legal Level 1.1.1.,Level 1.1.1,8,FigureTitle,Condition,requirement,req2,req,figure title,heading 8,hd8,Do Not Use2,ctp,Caption text (page-wide),Center Bold,ITT t8,PA Appendix Minor,Center Bold1,Center Bold2,Center Bold3,action,附"/>
    <w:basedOn w:val="a"/>
    <w:next w:val="a"/>
    <w:link w:val="8Char"/>
    <w:semiHidden/>
    <w:unhideWhenUsed/>
    <w:qFormat/>
    <w:rsid w:val="00C17473"/>
    <w:pPr>
      <w:keepNext/>
      <w:keepLines/>
      <w:spacing w:before="240" w:after="64" w:line="319" w:lineRule="auto"/>
      <w:ind w:firstLineChars="0" w:firstLine="0"/>
      <w:outlineLvl w:val="7"/>
    </w:pPr>
    <w:rPr>
      <w:rFonts w:ascii="Arial" w:eastAsia="黑体" w:hAnsi="Arial"/>
    </w:rPr>
  </w:style>
  <w:style w:type="paragraph" w:styleId="9">
    <w:name w:val="heading 9"/>
    <w:aliases w:val="PIM 9,不用9,图的编号,huh,Legal Level 1.1.1.1.,h9,H9,Figure,9,TableTitle,Cond'l Reqt.,rb,req bullet,req1,tt,table title,TableText,Table Title,heading 9,l9,三级标题,Level (a),Do Not Use1,ctc,Caption text (column-wide),ITT t9,App Heading,App Heading1,App Headin"/>
    <w:basedOn w:val="a"/>
    <w:next w:val="a"/>
    <w:link w:val="9Char"/>
    <w:semiHidden/>
    <w:unhideWhenUsed/>
    <w:qFormat/>
    <w:rsid w:val="00C17473"/>
    <w:pPr>
      <w:keepNext/>
      <w:keepLines/>
      <w:spacing w:before="240" w:after="64" w:line="319" w:lineRule="auto"/>
      <w:ind w:firstLineChars="0" w:firstLine="0"/>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6A51FF"/>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Heading 2 Hidden Char,Heading 2 CCBS Char,heading 2 Char,h2 Char,H2 Char,PIM2 Char,Head Char,第一层条 Char,2 Char,Header 2 Char,H21 Char,h21 Char,21 Char,Header 21 Char,H211 Char,h22 Char,22 Char,Header 22 Char,H212 Char,h23 Char,23 Char"/>
    <w:basedOn w:val="a0"/>
    <w:link w:val="2"/>
    <w:uiPriority w:val="9"/>
    <w:qFormat/>
    <w:rsid w:val="006A51FF"/>
    <w:rPr>
      <w:rFonts w:eastAsia="Microsoft YaHei UI"/>
      <w:b/>
      <w:bCs/>
      <w:color w:val="1F497D" w:themeColor="text2"/>
      <w:kern w:val="0"/>
      <w:sz w:val="26"/>
      <w:szCs w:val="26"/>
      <w:lang w:eastAsia="ja-JP"/>
    </w:rPr>
  </w:style>
  <w:style w:type="paragraph" w:styleId="a3">
    <w:name w:val="List Paragraph"/>
    <w:aliases w:val="第二层,列出段落 条目,List Paragraph1,列出段落1.,ZJGIS列表项,ZJGIS列表项1,列出段落11,自定义段落,列段落1,首行缩进正文,Bullet Number,Bullet List,FooterText,Num List Paragraph,numbered,Body_Text First page text,List bullet 1,彩色列表 - 着色 11,段落样式,表格格式,Num Bullet 1,List1,List11,List111"/>
    <w:basedOn w:val="a"/>
    <w:link w:val="Char"/>
    <w:uiPriority w:val="34"/>
    <w:qFormat/>
    <w:rsid w:val="006A51FF"/>
    <w:pPr>
      <w:ind w:firstLine="420"/>
    </w:pPr>
  </w:style>
  <w:style w:type="paragraph" w:styleId="a4">
    <w:name w:val="header"/>
    <w:basedOn w:val="a"/>
    <w:link w:val="Char0"/>
    <w:uiPriority w:val="99"/>
    <w:unhideWhenUsed/>
    <w:rsid w:val="00C174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7473"/>
    <w:rPr>
      <w:sz w:val="18"/>
      <w:szCs w:val="18"/>
    </w:rPr>
  </w:style>
  <w:style w:type="paragraph" w:styleId="a5">
    <w:name w:val="footer"/>
    <w:basedOn w:val="a"/>
    <w:link w:val="Char1"/>
    <w:uiPriority w:val="99"/>
    <w:unhideWhenUsed/>
    <w:rsid w:val="00C17473"/>
    <w:pPr>
      <w:tabs>
        <w:tab w:val="center" w:pos="4153"/>
        <w:tab w:val="right" w:pos="8306"/>
      </w:tabs>
      <w:snapToGrid w:val="0"/>
      <w:jc w:val="left"/>
    </w:pPr>
    <w:rPr>
      <w:sz w:val="18"/>
      <w:szCs w:val="18"/>
    </w:rPr>
  </w:style>
  <w:style w:type="character" w:customStyle="1" w:styleId="Char1">
    <w:name w:val="页脚 Char"/>
    <w:basedOn w:val="a0"/>
    <w:link w:val="a5"/>
    <w:uiPriority w:val="99"/>
    <w:rsid w:val="00C17473"/>
    <w:rPr>
      <w:sz w:val="18"/>
      <w:szCs w:val="18"/>
    </w:rPr>
  </w:style>
  <w:style w:type="character" w:customStyle="1" w:styleId="3Char">
    <w:name w:val="标题 3 Char"/>
    <w:aliases w:val="Title3 Char,h3 Char,H3 Char,Map Char,H31 Char,3rd level Char,Heading 3 - old Char,H3&lt;------------------ Char,Level 3 Head Char,level_3 Char,PIM 3 Char,Bold Head Char,bh Char,Heading 3 Char,l3 Char,CT Char,heading 3 Char,3 Char,sect1.2.3 Char"/>
    <w:basedOn w:val="a0"/>
    <w:link w:val="3"/>
    <w:uiPriority w:val="9"/>
    <w:semiHidden/>
    <w:qFormat/>
    <w:rsid w:val="00C17473"/>
    <w:rPr>
      <w:rFonts w:ascii="Times New Roman" w:eastAsia="宋体" w:hAnsi="Times New Roman" w:cs="Times New Roman"/>
      <w:kern w:val="0"/>
      <w:sz w:val="32"/>
      <w:szCs w:val="32"/>
    </w:rPr>
  </w:style>
  <w:style w:type="character" w:customStyle="1" w:styleId="4Char">
    <w:name w:val="标题 4 Char"/>
    <w:aliases w:val="H4 Char,h4 Char,Ref Heading 1 Char,rh1 Char,Heading sql Char,sect 1.2.3.4 Char,First Subheading Char,Level 2 - a Char,Map Title Char,- Minor Side Char,4 Char,4heading Char,PIM 4 Char,bl Char,bb Char,l4 Char,h41 Char,h42 Char,h43 Char,h411 Char"/>
    <w:basedOn w:val="a0"/>
    <w:link w:val="4"/>
    <w:semiHidden/>
    <w:qFormat/>
    <w:rsid w:val="00C17473"/>
    <w:rPr>
      <w:rFonts w:ascii="Times New Roman" w:eastAsia="宋体" w:hAnsi="Times New Roman" w:cs="Times New Roman"/>
      <w:kern w:val="0"/>
      <w:sz w:val="30"/>
      <w:szCs w:val="28"/>
    </w:rPr>
  </w:style>
  <w:style w:type="character" w:customStyle="1" w:styleId="5Char">
    <w:name w:val="标题 5 Char"/>
    <w:aliases w:val="H5 Char,h5 Char,Second Subheading Char,dash Char,ds Char,dd Char,dash1 Char,ds1 Char,dd1 Char,dash2 Char,ds2 Char,dd2 Char,dash3 Char,ds3 Char,dd3 Char,dash4 Char,ds4 Char,dd4 Char,dash5 Char,ds5 Char,dd5 Char,dash6 Char,ds6 Char,dd6 Char"/>
    <w:basedOn w:val="a0"/>
    <w:link w:val="5"/>
    <w:uiPriority w:val="99"/>
    <w:semiHidden/>
    <w:qFormat/>
    <w:rsid w:val="00C17473"/>
    <w:rPr>
      <w:rFonts w:ascii="Times New Roman" w:eastAsia="宋体" w:hAnsi="Times New Roman" w:cs="Times New Roman"/>
      <w:kern w:val="0"/>
      <w:sz w:val="30"/>
      <w:szCs w:val="28"/>
    </w:rPr>
  </w:style>
  <w:style w:type="character" w:customStyle="1" w:styleId="6Char">
    <w:name w:val="标题 6 Char"/>
    <w:basedOn w:val="a0"/>
    <w:link w:val="6"/>
    <w:semiHidden/>
    <w:rsid w:val="00C17473"/>
    <w:rPr>
      <w:rFonts w:ascii="Times New Roman" w:eastAsia="宋体" w:hAnsi="Times New Roman" w:cs="Times New Roman"/>
      <w:kern w:val="0"/>
      <w:sz w:val="30"/>
      <w:szCs w:val="20"/>
    </w:rPr>
  </w:style>
  <w:style w:type="character" w:customStyle="1" w:styleId="7Char">
    <w:name w:val="标题 7 Char"/>
    <w:basedOn w:val="a0"/>
    <w:link w:val="7"/>
    <w:semiHidden/>
    <w:rsid w:val="00C17473"/>
    <w:rPr>
      <w:rFonts w:ascii="Times New Roman" w:eastAsia="宋体" w:hAnsi="Times New Roman" w:cs="Times New Roman"/>
      <w:b/>
      <w:bCs/>
      <w:sz w:val="24"/>
      <w:szCs w:val="24"/>
    </w:rPr>
  </w:style>
  <w:style w:type="character" w:customStyle="1" w:styleId="8Char">
    <w:name w:val="标题 8 Char"/>
    <w:basedOn w:val="a0"/>
    <w:link w:val="8"/>
    <w:semiHidden/>
    <w:rsid w:val="00C17473"/>
    <w:rPr>
      <w:rFonts w:ascii="Arial" w:eastAsia="黑体" w:hAnsi="Arial" w:cs="Times New Roman"/>
      <w:sz w:val="24"/>
      <w:szCs w:val="24"/>
    </w:rPr>
  </w:style>
  <w:style w:type="character" w:customStyle="1" w:styleId="9Char">
    <w:name w:val="标题 9 Char"/>
    <w:basedOn w:val="a0"/>
    <w:link w:val="9"/>
    <w:semiHidden/>
    <w:rsid w:val="00C17473"/>
    <w:rPr>
      <w:rFonts w:ascii="Arial" w:eastAsia="黑体" w:hAnsi="Arial" w:cs="Times New Roman"/>
      <w:szCs w:val="21"/>
    </w:rPr>
  </w:style>
  <w:style w:type="character" w:customStyle="1" w:styleId="Char2">
    <w:name w:val="正文缩进 Char"/>
    <w:aliases w:val="表正文 Char,正文非缩进 Char,特点 Char,段1 Char,正文双线 Char,水上软件 Char,正文（图说明文字居中） Char,四号 Char,ALT+Z Char,标题4 Char,正文(首行缩进两字) Char,正文(首行缩进两字)1 Char,正文（首行缩进两字） Char,正文双线 Char Char Char,缩进 Char,正文对齐 Char,图表标题 Char,Alt+X Char,mr正文缩进 Char,正文-段前3磅 Char"/>
    <w:link w:val="a6"/>
    <w:semiHidden/>
    <w:qFormat/>
    <w:locked/>
    <w:rsid w:val="00C17473"/>
    <w:rPr>
      <w:sz w:val="24"/>
      <w:szCs w:val="24"/>
    </w:rPr>
  </w:style>
  <w:style w:type="paragraph" w:styleId="a6">
    <w:name w:val="Normal Indent"/>
    <w:aliases w:val="表正文,正文非缩进,特点,段1,正文双线,水上软件,正文（图说明文字居中）,四号,ALT+Z,标题4,正文(首行缩进两字),正文(首行缩进两字)1,正文（首行缩进两字）,正文双线 Char Char,缩进,正文对齐,图表标题,Alt+X,mr正文缩进,正文-段前3磅,no-step,正文非缩进 + 宋体 Char,两端对齐 Char,左侧:  0 厘米 Char,首行缩进:  2 字符 Char,正文不缩进,NICMAN Body Text,正文缩进 Char1 Char Char"/>
    <w:basedOn w:val="a"/>
    <w:link w:val="Char2"/>
    <w:semiHidden/>
    <w:unhideWhenUsed/>
    <w:qFormat/>
    <w:rsid w:val="00C17473"/>
    <w:pPr>
      <w:spacing w:line="240" w:lineRule="auto"/>
      <w:ind w:firstLineChars="0" w:firstLine="420"/>
    </w:pPr>
    <w:rPr>
      <w:rFonts w:asciiTheme="minorHAnsi" w:eastAsiaTheme="minorEastAsia" w:hAnsiTheme="minorHAnsi" w:cstheme="minorBidi"/>
    </w:rPr>
  </w:style>
  <w:style w:type="character" w:customStyle="1" w:styleId="Char">
    <w:name w:val="列出段落 Char"/>
    <w:aliases w:val="第二层 Char,列出段落 条目 Char,List Paragraph1 Char,列出段落1. Char,ZJGIS列表项 Char,ZJGIS列表项1 Char,列出段落11 Char,自定义段落 Char,列段落1 Char,首行缩进正文 Char,Bullet Number Char,Bullet List Char,FooterText Char,Num List Paragraph Char,numbered Char,List bullet 1 Char"/>
    <w:link w:val="a3"/>
    <w:uiPriority w:val="34"/>
    <w:qFormat/>
    <w:locked/>
    <w:rsid w:val="00C17473"/>
  </w:style>
  <w:style w:type="paragraph" w:styleId="a7">
    <w:name w:val="Balloon Text"/>
    <w:basedOn w:val="a"/>
    <w:link w:val="Char3"/>
    <w:uiPriority w:val="99"/>
    <w:semiHidden/>
    <w:unhideWhenUsed/>
    <w:rsid w:val="00C17473"/>
    <w:pPr>
      <w:spacing w:line="240" w:lineRule="auto"/>
    </w:pPr>
    <w:rPr>
      <w:sz w:val="18"/>
      <w:szCs w:val="18"/>
    </w:rPr>
  </w:style>
  <w:style w:type="character" w:customStyle="1" w:styleId="Char3">
    <w:name w:val="批注框文本 Char"/>
    <w:basedOn w:val="a0"/>
    <w:link w:val="a7"/>
    <w:uiPriority w:val="99"/>
    <w:semiHidden/>
    <w:rsid w:val="00C1747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73"/>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aliases w:val="标题样式一,H1,Normal + Font: Helvetica,Bold,Space Before 12 pt,Not Bold,Section Heading,Section,h1,(Alt+1),(Alt+1)1,(Alt+1)2,(Alt+1)3,(Alt+1)4,(Alt+1)5,(Alt+1)6,(Alt+1)7,(Alt+1)8,(Alt+1)9,(Alt+1)10,(Alt+1)11,(Alt+1)21,(Alt+1)31,(Alt+1)41,(Alt+1)51,1"/>
    <w:next w:val="a"/>
    <w:link w:val="1Char"/>
    <w:qFormat/>
    <w:rsid w:val="006A51FF"/>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Heading 2 Hidden,Heading 2 CCBS,heading 2,h2,H2,PIM2,Head,第一层条,2,Header 2,H21,h21,21,Header 21,H211,h22,22,Header 22,H212,h23,23,Header 23,H213,h24,24,Header 24,H214,h25,25,Header 25,H215,h26,26,Header 26,H216,1.1Heading 2,1.1 Heading 2,第"/>
    <w:next w:val="a"/>
    <w:link w:val="2Char"/>
    <w:uiPriority w:val="9"/>
    <w:unhideWhenUsed/>
    <w:qFormat/>
    <w:rsid w:val="006A51FF"/>
    <w:pPr>
      <w:keepNext/>
      <w:keepLines/>
      <w:spacing w:before="120" w:after="120"/>
      <w:outlineLvl w:val="1"/>
    </w:pPr>
    <w:rPr>
      <w:rFonts w:eastAsia="Microsoft YaHei UI"/>
      <w:b/>
      <w:bCs/>
      <w:color w:val="1F497D" w:themeColor="text2"/>
      <w:kern w:val="0"/>
      <w:sz w:val="26"/>
      <w:szCs w:val="26"/>
      <w:lang w:eastAsia="ja-JP"/>
    </w:rPr>
  </w:style>
  <w:style w:type="paragraph" w:styleId="3">
    <w:name w:val="heading 3"/>
    <w:aliases w:val="Title3,h3,H3,Map,H31,3rd level,Heading 3 - old,H3&lt;------------------,Level 3 Head,level_3,PIM 3,Bold Head,bh,Heading 3,l3,CT,heading 3,3,sect1.2.3,sect1.2.31,sect1.2.32,sect1.2.311,sect1.2.33,sect1.2.312,Level 3 Topic Heading,ISO2,L3,Heading Three"/>
    <w:next w:val="a"/>
    <w:link w:val="3Char"/>
    <w:uiPriority w:val="9"/>
    <w:semiHidden/>
    <w:unhideWhenUsed/>
    <w:qFormat/>
    <w:rsid w:val="00C17473"/>
    <w:pPr>
      <w:keepNext/>
      <w:keepLines/>
      <w:spacing w:before="180" w:after="120" w:line="360" w:lineRule="auto"/>
      <w:outlineLvl w:val="2"/>
    </w:pPr>
    <w:rPr>
      <w:rFonts w:ascii="Times New Roman" w:eastAsia="宋体" w:hAnsi="Times New Roman" w:cs="Times New Roman"/>
      <w:kern w:val="0"/>
      <w:sz w:val="32"/>
      <w:szCs w:val="32"/>
    </w:rPr>
  </w:style>
  <w:style w:type="paragraph" w:styleId="4">
    <w:name w:val="heading 4"/>
    <w:aliases w:val="H4,h4,Ref Heading 1,rh1,Heading sql,sect 1.2.3.4,First Subheading,Level 2 - a,Map Title,- Minor Side,4,4heading,PIM 4,bl,bb,l4,h41,h42,h43,h411,h44,h412,h45,h413,h46,h414,h47,h48,h415,h49,h410,h416,h417,h418,h419,h420,h4110,h421,heading 4,bullet1,章"/>
    <w:next w:val="a"/>
    <w:link w:val="4Char"/>
    <w:semiHidden/>
    <w:unhideWhenUsed/>
    <w:qFormat/>
    <w:rsid w:val="00C17473"/>
    <w:pPr>
      <w:keepNext/>
      <w:keepLines/>
      <w:spacing w:before="180" w:after="120" w:line="360" w:lineRule="auto"/>
      <w:outlineLvl w:val="3"/>
    </w:pPr>
    <w:rPr>
      <w:rFonts w:ascii="Times New Roman" w:eastAsia="宋体" w:hAnsi="Times New Roman" w:cs="Times New Roman"/>
      <w:kern w:val="0"/>
      <w:sz w:val="30"/>
      <w:szCs w:val="28"/>
    </w:rPr>
  </w:style>
  <w:style w:type="paragraph" w:styleId="5">
    <w:name w:val="heading 5"/>
    <w:aliases w:val="H5,h5,Second Subheading,dash,ds,dd,dash1,ds1,dd1,dash2,ds2,dd2,dash3,ds3,dd3,dash4,ds4,dd4,dash5,ds5,dd5,dash6,ds6,dd6,dash7,ds7,dd7,dash8,ds8,dd8,dash9,ds9,dd9,dash10,ds10,dd10,dash11,ds11,dd11,dash21,ds21,dd21,dash31,ds31,dd31,dash41,ds41,dd41,5"/>
    <w:next w:val="a"/>
    <w:link w:val="5Char"/>
    <w:uiPriority w:val="99"/>
    <w:semiHidden/>
    <w:unhideWhenUsed/>
    <w:qFormat/>
    <w:rsid w:val="00C17473"/>
    <w:pPr>
      <w:keepNext/>
      <w:keepLines/>
      <w:spacing w:before="180" w:after="120" w:line="360" w:lineRule="auto"/>
      <w:outlineLvl w:val="4"/>
    </w:pPr>
    <w:rPr>
      <w:rFonts w:ascii="Times New Roman" w:eastAsia="宋体" w:hAnsi="Times New Roman" w:cs="Times New Roman"/>
      <w:kern w:val="0"/>
      <w:sz w:val="30"/>
      <w:szCs w:val="28"/>
    </w:rPr>
  </w:style>
  <w:style w:type="paragraph" w:styleId="6">
    <w:name w:val="heading 6"/>
    <w:aliases w:val="H6,h6,Third Subheading,PIM 6,BOD 4,L6,Bullet (Single Lines),CSS节内4级标记,Legal Level 1.,第五层条,l6,hsm,submodule heading,課程簡稱,●,CSS节内4级标记 Char Char Char,Bullet list,1.1.1.1.1.1标题 6,h61,正文六级标题,标题 6(ALT+6),6,H6-2,Level 1,Do Not Use,sub-dash,sd,cnp,ITT t6,s"/>
    <w:next w:val="a"/>
    <w:link w:val="6Char"/>
    <w:semiHidden/>
    <w:unhideWhenUsed/>
    <w:qFormat/>
    <w:rsid w:val="00C17473"/>
    <w:pPr>
      <w:keepNext/>
      <w:keepLines/>
      <w:spacing w:before="200" w:after="200" w:line="360" w:lineRule="auto"/>
      <w:outlineLvl w:val="5"/>
    </w:pPr>
    <w:rPr>
      <w:rFonts w:ascii="Times New Roman" w:eastAsia="宋体" w:hAnsi="Times New Roman" w:cs="Times New Roman"/>
      <w:kern w:val="0"/>
      <w:sz w:val="30"/>
      <w:szCs w:val="20"/>
    </w:rPr>
  </w:style>
  <w:style w:type="paragraph" w:styleId="7">
    <w:name w:val="heading 7"/>
    <w:aliases w:val="PIM 7,L7,不用,（1）,◎,letter list,H TIMES1,1.1.1.1.1.1.1标题 7,H7,Legal Level 1.1.,Level 1.1,QCI Heading 1,Do Not Use3,cnc,Caption number (column-wide),st,ITT t7,PA Appendix Major,lettered list,letter list1,lettered list1,letter list2,lettered list2,正文七级"/>
    <w:basedOn w:val="a"/>
    <w:next w:val="a"/>
    <w:link w:val="7Char"/>
    <w:semiHidden/>
    <w:unhideWhenUsed/>
    <w:qFormat/>
    <w:rsid w:val="00C17473"/>
    <w:pPr>
      <w:keepNext/>
      <w:keepLines/>
      <w:spacing w:before="240" w:after="64" w:line="319" w:lineRule="auto"/>
      <w:ind w:firstLineChars="0" w:firstLine="0"/>
      <w:outlineLvl w:val="6"/>
    </w:pPr>
    <w:rPr>
      <w:b/>
      <w:bCs/>
    </w:rPr>
  </w:style>
  <w:style w:type="paragraph" w:styleId="8">
    <w:name w:val="heading 8"/>
    <w:aliases w:val="注意框体,不用8,（A）,h8,H8,Legal Level 1.1.1.,Level 1.1.1,8,FigureTitle,Condition,requirement,req2,req,figure title,heading 8,hd8,Do Not Use2,ctp,Caption text (page-wide),Center Bold,ITT t8,PA Appendix Minor,Center Bold1,Center Bold2,Center Bold3,action,附"/>
    <w:basedOn w:val="a"/>
    <w:next w:val="a"/>
    <w:link w:val="8Char"/>
    <w:semiHidden/>
    <w:unhideWhenUsed/>
    <w:qFormat/>
    <w:rsid w:val="00C17473"/>
    <w:pPr>
      <w:keepNext/>
      <w:keepLines/>
      <w:spacing w:before="240" w:after="64" w:line="319" w:lineRule="auto"/>
      <w:ind w:firstLineChars="0" w:firstLine="0"/>
      <w:outlineLvl w:val="7"/>
    </w:pPr>
    <w:rPr>
      <w:rFonts w:ascii="Arial" w:eastAsia="黑体" w:hAnsi="Arial"/>
    </w:rPr>
  </w:style>
  <w:style w:type="paragraph" w:styleId="9">
    <w:name w:val="heading 9"/>
    <w:aliases w:val="PIM 9,不用9,图的编号,huh,Legal Level 1.1.1.1.,h9,H9,Figure,9,TableTitle,Cond'l Reqt.,rb,req bullet,req1,tt,table title,TableText,Table Title,heading 9,l9,三级标题,Level (a),Do Not Use1,ctc,Caption text (column-wide),ITT t9,App Heading,App Heading1,App Headin"/>
    <w:basedOn w:val="a"/>
    <w:next w:val="a"/>
    <w:link w:val="9Char"/>
    <w:semiHidden/>
    <w:unhideWhenUsed/>
    <w:qFormat/>
    <w:rsid w:val="00C17473"/>
    <w:pPr>
      <w:keepNext/>
      <w:keepLines/>
      <w:spacing w:before="240" w:after="64" w:line="319" w:lineRule="auto"/>
      <w:ind w:firstLineChars="0" w:firstLine="0"/>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6A51FF"/>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Heading 2 Hidden Char,Heading 2 CCBS Char,heading 2 Char,h2 Char,H2 Char,PIM2 Char,Head Char,第一层条 Char,2 Char,Header 2 Char,H21 Char,h21 Char,21 Char,Header 21 Char,H211 Char,h22 Char,22 Char,Header 22 Char,H212 Char,h23 Char,23 Char"/>
    <w:basedOn w:val="a0"/>
    <w:link w:val="2"/>
    <w:uiPriority w:val="9"/>
    <w:qFormat/>
    <w:rsid w:val="006A51FF"/>
    <w:rPr>
      <w:rFonts w:eastAsia="Microsoft YaHei UI"/>
      <w:b/>
      <w:bCs/>
      <w:color w:val="1F497D" w:themeColor="text2"/>
      <w:kern w:val="0"/>
      <w:sz w:val="26"/>
      <w:szCs w:val="26"/>
      <w:lang w:eastAsia="ja-JP"/>
    </w:rPr>
  </w:style>
  <w:style w:type="paragraph" w:styleId="a3">
    <w:name w:val="List Paragraph"/>
    <w:aliases w:val="第二层,列出段落 条目,List Paragraph1,列出段落1.,ZJGIS列表项,ZJGIS列表项1,列出段落11,自定义段落,列段落1,首行缩进正文,Bullet Number,Bullet List,FooterText,Num List Paragraph,numbered,Body_Text First page text,List bullet 1,彩色列表 - 着色 11,段落样式,表格格式,Num Bullet 1,List1,List11,List111"/>
    <w:basedOn w:val="a"/>
    <w:link w:val="Char"/>
    <w:uiPriority w:val="34"/>
    <w:qFormat/>
    <w:rsid w:val="006A51FF"/>
    <w:pPr>
      <w:ind w:firstLine="420"/>
    </w:pPr>
  </w:style>
  <w:style w:type="paragraph" w:styleId="a4">
    <w:name w:val="header"/>
    <w:basedOn w:val="a"/>
    <w:link w:val="Char0"/>
    <w:uiPriority w:val="99"/>
    <w:unhideWhenUsed/>
    <w:rsid w:val="00C174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7473"/>
    <w:rPr>
      <w:sz w:val="18"/>
      <w:szCs w:val="18"/>
    </w:rPr>
  </w:style>
  <w:style w:type="paragraph" w:styleId="a5">
    <w:name w:val="footer"/>
    <w:basedOn w:val="a"/>
    <w:link w:val="Char1"/>
    <w:uiPriority w:val="99"/>
    <w:unhideWhenUsed/>
    <w:rsid w:val="00C17473"/>
    <w:pPr>
      <w:tabs>
        <w:tab w:val="center" w:pos="4153"/>
        <w:tab w:val="right" w:pos="8306"/>
      </w:tabs>
      <w:snapToGrid w:val="0"/>
      <w:jc w:val="left"/>
    </w:pPr>
    <w:rPr>
      <w:sz w:val="18"/>
      <w:szCs w:val="18"/>
    </w:rPr>
  </w:style>
  <w:style w:type="character" w:customStyle="1" w:styleId="Char1">
    <w:name w:val="页脚 Char"/>
    <w:basedOn w:val="a0"/>
    <w:link w:val="a5"/>
    <w:uiPriority w:val="99"/>
    <w:rsid w:val="00C17473"/>
    <w:rPr>
      <w:sz w:val="18"/>
      <w:szCs w:val="18"/>
    </w:rPr>
  </w:style>
  <w:style w:type="character" w:customStyle="1" w:styleId="3Char">
    <w:name w:val="标题 3 Char"/>
    <w:aliases w:val="Title3 Char,h3 Char,H3 Char,Map Char,H31 Char,3rd level Char,Heading 3 - old Char,H3&lt;------------------ Char,Level 3 Head Char,level_3 Char,PIM 3 Char,Bold Head Char,bh Char,Heading 3 Char,l3 Char,CT Char,heading 3 Char,3 Char,sect1.2.3 Char"/>
    <w:basedOn w:val="a0"/>
    <w:link w:val="3"/>
    <w:uiPriority w:val="9"/>
    <w:semiHidden/>
    <w:qFormat/>
    <w:rsid w:val="00C17473"/>
    <w:rPr>
      <w:rFonts w:ascii="Times New Roman" w:eastAsia="宋体" w:hAnsi="Times New Roman" w:cs="Times New Roman"/>
      <w:kern w:val="0"/>
      <w:sz w:val="32"/>
      <w:szCs w:val="32"/>
    </w:rPr>
  </w:style>
  <w:style w:type="character" w:customStyle="1" w:styleId="4Char">
    <w:name w:val="标题 4 Char"/>
    <w:aliases w:val="H4 Char,h4 Char,Ref Heading 1 Char,rh1 Char,Heading sql Char,sect 1.2.3.4 Char,First Subheading Char,Level 2 - a Char,Map Title Char,- Minor Side Char,4 Char,4heading Char,PIM 4 Char,bl Char,bb Char,l4 Char,h41 Char,h42 Char,h43 Char,h411 Char"/>
    <w:basedOn w:val="a0"/>
    <w:link w:val="4"/>
    <w:semiHidden/>
    <w:qFormat/>
    <w:rsid w:val="00C17473"/>
    <w:rPr>
      <w:rFonts w:ascii="Times New Roman" w:eastAsia="宋体" w:hAnsi="Times New Roman" w:cs="Times New Roman"/>
      <w:kern w:val="0"/>
      <w:sz w:val="30"/>
      <w:szCs w:val="28"/>
    </w:rPr>
  </w:style>
  <w:style w:type="character" w:customStyle="1" w:styleId="5Char">
    <w:name w:val="标题 5 Char"/>
    <w:aliases w:val="H5 Char,h5 Char,Second Subheading Char,dash Char,ds Char,dd Char,dash1 Char,ds1 Char,dd1 Char,dash2 Char,ds2 Char,dd2 Char,dash3 Char,ds3 Char,dd3 Char,dash4 Char,ds4 Char,dd4 Char,dash5 Char,ds5 Char,dd5 Char,dash6 Char,ds6 Char,dd6 Char"/>
    <w:basedOn w:val="a0"/>
    <w:link w:val="5"/>
    <w:uiPriority w:val="99"/>
    <w:semiHidden/>
    <w:qFormat/>
    <w:rsid w:val="00C17473"/>
    <w:rPr>
      <w:rFonts w:ascii="Times New Roman" w:eastAsia="宋体" w:hAnsi="Times New Roman" w:cs="Times New Roman"/>
      <w:kern w:val="0"/>
      <w:sz w:val="30"/>
      <w:szCs w:val="28"/>
    </w:rPr>
  </w:style>
  <w:style w:type="character" w:customStyle="1" w:styleId="6Char">
    <w:name w:val="标题 6 Char"/>
    <w:basedOn w:val="a0"/>
    <w:link w:val="6"/>
    <w:semiHidden/>
    <w:rsid w:val="00C17473"/>
    <w:rPr>
      <w:rFonts w:ascii="Times New Roman" w:eastAsia="宋体" w:hAnsi="Times New Roman" w:cs="Times New Roman"/>
      <w:kern w:val="0"/>
      <w:sz w:val="30"/>
      <w:szCs w:val="20"/>
    </w:rPr>
  </w:style>
  <w:style w:type="character" w:customStyle="1" w:styleId="7Char">
    <w:name w:val="标题 7 Char"/>
    <w:basedOn w:val="a0"/>
    <w:link w:val="7"/>
    <w:semiHidden/>
    <w:rsid w:val="00C17473"/>
    <w:rPr>
      <w:rFonts w:ascii="Times New Roman" w:eastAsia="宋体" w:hAnsi="Times New Roman" w:cs="Times New Roman"/>
      <w:b/>
      <w:bCs/>
      <w:sz w:val="24"/>
      <w:szCs w:val="24"/>
    </w:rPr>
  </w:style>
  <w:style w:type="character" w:customStyle="1" w:styleId="8Char">
    <w:name w:val="标题 8 Char"/>
    <w:basedOn w:val="a0"/>
    <w:link w:val="8"/>
    <w:semiHidden/>
    <w:rsid w:val="00C17473"/>
    <w:rPr>
      <w:rFonts w:ascii="Arial" w:eastAsia="黑体" w:hAnsi="Arial" w:cs="Times New Roman"/>
      <w:sz w:val="24"/>
      <w:szCs w:val="24"/>
    </w:rPr>
  </w:style>
  <w:style w:type="character" w:customStyle="1" w:styleId="9Char">
    <w:name w:val="标题 9 Char"/>
    <w:basedOn w:val="a0"/>
    <w:link w:val="9"/>
    <w:semiHidden/>
    <w:rsid w:val="00C17473"/>
    <w:rPr>
      <w:rFonts w:ascii="Arial" w:eastAsia="黑体" w:hAnsi="Arial" w:cs="Times New Roman"/>
      <w:szCs w:val="21"/>
    </w:rPr>
  </w:style>
  <w:style w:type="character" w:customStyle="1" w:styleId="Char2">
    <w:name w:val="正文缩进 Char"/>
    <w:aliases w:val="表正文 Char,正文非缩进 Char,特点 Char,段1 Char,正文双线 Char,水上软件 Char,正文（图说明文字居中） Char,四号 Char,ALT+Z Char,标题4 Char,正文(首行缩进两字) Char,正文(首行缩进两字)1 Char,正文（首行缩进两字） Char,正文双线 Char Char Char,缩进 Char,正文对齐 Char,图表标题 Char,Alt+X Char,mr正文缩进 Char,正文-段前3磅 Char"/>
    <w:link w:val="a6"/>
    <w:semiHidden/>
    <w:qFormat/>
    <w:locked/>
    <w:rsid w:val="00C17473"/>
    <w:rPr>
      <w:sz w:val="24"/>
      <w:szCs w:val="24"/>
    </w:rPr>
  </w:style>
  <w:style w:type="paragraph" w:styleId="a6">
    <w:name w:val="Normal Indent"/>
    <w:aliases w:val="表正文,正文非缩进,特点,段1,正文双线,水上软件,正文（图说明文字居中）,四号,ALT+Z,标题4,正文(首行缩进两字),正文(首行缩进两字)1,正文（首行缩进两字）,正文双线 Char Char,缩进,正文对齐,图表标题,Alt+X,mr正文缩进,正文-段前3磅,no-step,正文非缩进 + 宋体 Char,两端对齐 Char,左侧:  0 厘米 Char,首行缩进:  2 字符 Char,正文不缩进,NICMAN Body Text,正文缩进 Char1 Char Char"/>
    <w:basedOn w:val="a"/>
    <w:link w:val="Char2"/>
    <w:semiHidden/>
    <w:unhideWhenUsed/>
    <w:qFormat/>
    <w:rsid w:val="00C17473"/>
    <w:pPr>
      <w:spacing w:line="240" w:lineRule="auto"/>
      <w:ind w:firstLineChars="0" w:firstLine="420"/>
    </w:pPr>
    <w:rPr>
      <w:rFonts w:asciiTheme="minorHAnsi" w:eastAsiaTheme="minorEastAsia" w:hAnsiTheme="minorHAnsi" w:cstheme="minorBidi"/>
    </w:rPr>
  </w:style>
  <w:style w:type="character" w:customStyle="1" w:styleId="Char">
    <w:name w:val="列出段落 Char"/>
    <w:aliases w:val="第二层 Char,列出段落 条目 Char,List Paragraph1 Char,列出段落1. Char,ZJGIS列表项 Char,ZJGIS列表项1 Char,列出段落11 Char,自定义段落 Char,列段落1 Char,首行缩进正文 Char,Bullet Number Char,Bullet List Char,FooterText Char,Num List Paragraph Char,numbered Char,List bullet 1 Char"/>
    <w:link w:val="a3"/>
    <w:uiPriority w:val="34"/>
    <w:qFormat/>
    <w:locked/>
    <w:rsid w:val="00C17473"/>
  </w:style>
  <w:style w:type="paragraph" w:styleId="a7">
    <w:name w:val="Balloon Text"/>
    <w:basedOn w:val="a"/>
    <w:link w:val="Char3"/>
    <w:uiPriority w:val="99"/>
    <w:semiHidden/>
    <w:unhideWhenUsed/>
    <w:rsid w:val="00C17473"/>
    <w:pPr>
      <w:spacing w:line="240" w:lineRule="auto"/>
    </w:pPr>
    <w:rPr>
      <w:sz w:val="18"/>
      <w:szCs w:val="18"/>
    </w:rPr>
  </w:style>
  <w:style w:type="character" w:customStyle="1" w:styleId="Char3">
    <w:name w:val="批注框文本 Char"/>
    <w:basedOn w:val="a0"/>
    <w:link w:val="a7"/>
    <w:uiPriority w:val="99"/>
    <w:semiHidden/>
    <w:rsid w:val="00C174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2627</Words>
  <Characters>14977</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2019-09-27T07:12:00Z</dcterms:created>
  <dcterms:modified xsi:type="dcterms:W3CDTF">2019-09-27T07:13:00Z</dcterms:modified>
</cp:coreProperties>
</file>